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C9" w:rsidRDefault="00616DE1">
      <w:pPr>
        <w:pStyle w:val="ParaAttribute0"/>
        <w:rPr>
          <w:rFonts w:ascii="ＭＳ 明朝" w:eastAsia="ＭＳ 明朝" w:hAnsi="ＭＳ 明朝"/>
          <w:sz w:val="21"/>
          <w:szCs w:val="21"/>
        </w:rPr>
      </w:pPr>
      <w:bookmarkStart w:id="0" w:name="_GoBack"/>
      <w:bookmarkEnd w:id="0"/>
      <w:r>
        <w:rPr>
          <w:rStyle w:val="CharAttribute1"/>
          <w:rFonts w:hint="eastAsia"/>
          <w:szCs w:val="21"/>
        </w:rPr>
        <w:t xml:space="preserve">高体連　</w:t>
      </w:r>
      <w:r w:rsidR="00861482">
        <w:rPr>
          <w:rStyle w:val="CharAttribute1"/>
          <w:szCs w:val="21"/>
        </w:rPr>
        <w:t>日南・串間</w:t>
      </w:r>
      <w:r>
        <w:rPr>
          <w:rStyle w:val="CharAttribute1"/>
          <w:rFonts w:hint="eastAsia"/>
          <w:szCs w:val="21"/>
        </w:rPr>
        <w:t>支部</w:t>
      </w:r>
      <w:r w:rsidR="00861482">
        <w:rPr>
          <w:rStyle w:val="CharAttribute1"/>
          <w:szCs w:val="21"/>
        </w:rPr>
        <w:t>教科研究委員会の研究</w:t>
      </w:r>
    </w:p>
    <w:p w:rsidR="00126FC9" w:rsidRPr="00522618" w:rsidRDefault="00126FC9">
      <w:pPr>
        <w:pStyle w:val="ParaAttribute1"/>
        <w:rPr>
          <w:rFonts w:ascii="ＭＳ 明朝" w:eastAsia="ＭＳ 明朝" w:hAnsi="ＭＳ 明朝"/>
          <w:sz w:val="21"/>
          <w:szCs w:val="21"/>
        </w:rPr>
      </w:pPr>
    </w:p>
    <w:p w:rsidR="00126FC9" w:rsidRDefault="00861482">
      <w:pPr>
        <w:pStyle w:val="ParaAttribute1"/>
        <w:rPr>
          <w:rFonts w:ascii="ＭＳ 明朝" w:eastAsia="ＭＳ 明朝" w:hAnsi="ＭＳ 明朝"/>
          <w:sz w:val="21"/>
          <w:szCs w:val="21"/>
        </w:rPr>
      </w:pPr>
      <w:r>
        <w:rPr>
          <w:rStyle w:val="CharAttribute1"/>
          <w:szCs w:val="21"/>
        </w:rPr>
        <w:t>１．研究主題</w:t>
      </w:r>
    </w:p>
    <w:p w:rsidR="006937F0" w:rsidRDefault="006937F0" w:rsidP="006937F0">
      <w:pPr>
        <w:pStyle w:val="ParaAttribute2"/>
        <w:rPr>
          <w:rFonts w:ascii="ＭＳ 明朝" w:eastAsia="ＭＳ 明朝"/>
          <w:sz w:val="21"/>
          <w:szCs w:val="21"/>
        </w:rPr>
      </w:pPr>
      <w:r w:rsidRPr="006937F0">
        <w:rPr>
          <w:rFonts w:ascii="ＭＳ 明朝" w:eastAsia="ＭＳ 明朝" w:hint="eastAsia"/>
          <w:sz w:val="21"/>
          <w:szCs w:val="21"/>
        </w:rPr>
        <w:t xml:space="preserve">『豊かなスポーツライフを継続する資質や能力を育て、健康の保持増進と体力の向上を図る保健体育科学習の在り方』　</w:t>
      </w:r>
    </w:p>
    <w:p w:rsidR="006937F0" w:rsidRPr="006937F0" w:rsidRDefault="006937F0" w:rsidP="006937F0">
      <w:pPr>
        <w:pStyle w:val="ParaAttribute2"/>
        <w:jc w:val="center"/>
        <w:rPr>
          <w:rFonts w:ascii="ＭＳ 明朝" w:eastAsia="ＭＳ 明朝"/>
          <w:sz w:val="21"/>
          <w:szCs w:val="21"/>
        </w:rPr>
      </w:pPr>
      <w:r w:rsidRPr="006937F0">
        <w:rPr>
          <w:rFonts w:ascii="ＭＳ 明朝" w:eastAsia="ＭＳ 明朝" w:hint="eastAsia"/>
          <w:sz w:val="21"/>
          <w:szCs w:val="21"/>
        </w:rPr>
        <w:t xml:space="preserve">～　</w:t>
      </w:r>
      <w:r w:rsidRPr="006937F0">
        <w:rPr>
          <w:rFonts w:ascii="ＭＳ 明朝" w:eastAsia="ＭＳ 明朝"/>
          <w:sz w:val="21"/>
          <w:szCs w:val="21"/>
        </w:rPr>
        <w:t>“</w:t>
      </w:r>
      <w:r w:rsidRPr="006937F0">
        <w:rPr>
          <w:rFonts w:ascii="ＭＳ 明朝" w:eastAsia="ＭＳ 明朝" w:hint="eastAsia"/>
          <w:sz w:val="21"/>
          <w:szCs w:val="21"/>
        </w:rPr>
        <w:t>かかわる”を重視した保健体育科学習の実践をめざして　～</w:t>
      </w:r>
    </w:p>
    <w:p w:rsidR="00126FC9" w:rsidRDefault="00126FC9">
      <w:pPr>
        <w:pStyle w:val="ParaAttribute1"/>
        <w:rPr>
          <w:rFonts w:ascii="ＭＳ 明朝" w:eastAsia="ＭＳ 明朝" w:hAnsi="ＭＳ 明朝"/>
          <w:sz w:val="21"/>
          <w:szCs w:val="21"/>
        </w:rPr>
      </w:pPr>
    </w:p>
    <w:p w:rsidR="00126FC9" w:rsidRDefault="00861482">
      <w:pPr>
        <w:pStyle w:val="ParaAttribute1"/>
        <w:rPr>
          <w:rFonts w:ascii="ＭＳ 明朝" w:eastAsia="ＭＳ 明朝" w:hAnsi="ＭＳ 明朝"/>
          <w:sz w:val="21"/>
          <w:szCs w:val="21"/>
        </w:rPr>
      </w:pPr>
      <w:r>
        <w:rPr>
          <w:rStyle w:val="CharAttribute1"/>
          <w:szCs w:val="21"/>
        </w:rPr>
        <w:t>２．主題設定の理由</w:t>
      </w:r>
    </w:p>
    <w:p w:rsidR="00126FC9" w:rsidRDefault="00861482">
      <w:pPr>
        <w:pStyle w:val="ParaAttribute3"/>
        <w:rPr>
          <w:rFonts w:ascii="ＭＳ 明朝" w:eastAsia="ＭＳ 明朝" w:hAnsi="ＭＳ 明朝"/>
          <w:sz w:val="21"/>
          <w:szCs w:val="21"/>
        </w:rPr>
      </w:pPr>
      <w:r>
        <w:rPr>
          <w:rStyle w:val="CharAttribute1"/>
          <w:szCs w:val="21"/>
        </w:rPr>
        <w:t xml:space="preserve">　知識基盤社会といわれる中、幅広い知識と柔軟な思考力に基づく新しい知識や価値を創造する能力が求められている。また、グローバル化が進み、多様な集団の中で交流する能力や、自分と異なる意見や考え方を認めたり、様々な価値観をもった人の中でコミュニケーションをとったりする力も必要とされている。このような状況において、人々の健康や体力をめぐる考え方やスポーツに親しむ習慣も時代とともに変化してきており、肥満や心の問題などがクローズアップされ、子どもの体力・運動能力も停滞傾向にある。また、少子化や情報化など社会の急激な変化によって児童生徒の生育環境や生活行動、さらには国民の疾病構造の変化などから、</w:t>
      </w:r>
      <w:r w:rsidR="00616DE1">
        <w:rPr>
          <w:rStyle w:val="CharAttribute1"/>
          <w:rFonts w:hint="eastAsia"/>
          <w:szCs w:val="21"/>
        </w:rPr>
        <w:t>地域や学校の実態に応じて</w:t>
      </w:r>
      <w:r w:rsidR="00616DE1">
        <w:rPr>
          <w:rStyle w:val="CharAttribute1"/>
          <w:szCs w:val="21"/>
        </w:rPr>
        <w:t>、</w:t>
      </w:r>
      <w:r>
        <w:rPr>
          <w:rStyle w:val="CharAttribute1"/>
          <w:szCs w:val="21"/>
        </w:rPr>
        <w:t>養護教諭</w:t>
      </w:r>
      <w:r w:rsidR="00616DE1">
        <w:rPr>
          <w:rStyle w:val="CharAttribute1"/>
          <w:rFonts w:hint="eastAsia"/>
          <w:szCs w:val="21"/>
        </w:rPr>
        <w:t>等</w:t>
      </w:r>
      <w:r w:rsidR="00616DE1">
        <w:rPr>
          <w:rStyle w:val="CharAttribute1"/>
          <w:szCs w:val="21"/>
        </w:rPr>
        <w:t>の専門性を有す</w:t>
      </w:r>
      <w:r w:rsidR="00616DE1">
        <w:rPr>
          <w:rStyle w:val="CharAttribute1"/>
          <w:rFonts w:hint="eastAsia"/>
          <w:szCs w:val="21"/>
        </w:rPr>
        <w:t>る</w:t>
      </w:r>
      <w:r w:rsidR="00616DE1">
        <w:rPr>
          <w:rStyle w:val="CharAttribute1"/>
          <w:szCs w:val="21"/>
        </w:rPr>
        <w:t>教職員</w:t>
      </w:r>
      <w:r w:rsidR="005036D6">
        <w:rPr>
          <w:rStyle w:val="CharAttribute1"/>
          <w:rFonts w:hint="eastAsia"/>
          <w:szCs w:val="21"/>
        </w:rPr>
        <w:t>等</w:t>
      </w:r>
      <w:r w:rsidR="00616DE1">
        <w:rPr>
          <w:rStyle w:val="CharAttribute1"/>
          <w:szCs w:val="21"/>
        </w:rPr>
        <w:t>の参加・協力を推進し、</w:t>
      </w:r>
      <w:r w:rsidR="00616DE1">
        <w:rPr>
          <w:rStyle w:val="CharAttribute1"/>
          <w:rFonts w:hint="eastAsia"/>
          <w:szCs w:val="21"/>
        </w:rPr>
        <w:t>知識の習得を重視した上で</w:t>
      </w:r>
      <w:r w:rsidR="00616DE1">
        <w:rPr>
          <w:rStyle w:val="CharAttribute1"/>
          <w:szCs w:val="21"/>
        </w:rPr>
        <w:t>、</w:t>
      </w:r>
      <w:r w:rsidR="00616DE1">
        <w:rPr>
          <w:rStyle w:val="CharAttribute1"/>
          <w:rFonts w:hint="eastAsia"/>
          <w:szCs w:val="21"/>
        </w:rPr>
        <w:t>知識を活用する</w:t>
      </w:r>
      <w:r w:rsidR="00616DE1">
        <w:rPr>
          <w:rStyle w:val="CharAttribute1"/>
          <w:szCs w:val="21"/>
        </w:rPr>
        <w:t>学習活動</w:t>
      </w:r>
      <w:r w:rsidR="005036D6">
        <w:rPr>
          <w:rStyle w:val="CharAttribute1"/>
          <w:rFonts w:hint="eastAsia"/>
          <w:szCs w:val="21"/>
        </w:rPr>
        <w:t>を</w:t>
      </w:r>
      <w:r w:rsidR="00616DE1">
        <w:rPr>
          <w:rStyle w:val="CharAttribute1"/>
          <w:szCs w:val="21"/>
        </w:rPr>
        <w:t>行うことは思考力・判断力等</w:t>
      </w:r>
      <w:r w:rsidR="00616DE1">
        <w:rPr>
          <w:rStyle w:val="CharAttribute1"/>
          <w:rFonts w:hint="eastAsia"/>
          <w:szCs w:val="21"/>
        </w:rPr>
        <w:t>を</w:t>
      </w:r>
      <w:r w:rsidR="00616DE1">
        <w:rPr>
          <w:rStyle w:val="CharAttribute1"/>
          <w:szCs w:val="21"/>
        </w:rPr>
        <w:t>育成する</w:t>
      </w:r>
      <w:r w:rsidR="005036D6">
        <w:rPr>
          <w:rStyle w:val="CharAttribute1"/>
          <w:rFonts w:hint="eastAsia"/>
          <w:szCs w:val="21"/>
        </w:rPr>
        <w:t>ことに</w:t>
      </w:r>
      <w:r w:rsidR="005036D6">
        <w:rPr>
          <w:rStyle w:val="CharAttribute1"/>
          <w:szCs w:val="21"/>
        </w:rPr>
        <w:t>つながる</w:t>
      </w:r>
      <w:r>
        <w:rPr>
          <w:rStyle w:val="CharAttribute1"/>
          <w:szCs w:val="21"/>
        </w:rPr>
        <w:t>。更には、東日本大震災を経験し、防災教育の充実も今後の保健体育科学習への大きな課題となってきている。このような実態から学校体育に求められる課題としては、</w:t>
      </w:r>
      <w:r w:rsidR="00522618">
        <w:rPr>
          <w:rStyle w:val="CharAttribute1"/>
          <w:rFonts w:hint="eastAsia"/>
          <w:szCs w:val="21"/>
        </w:rPr>
        <w:t>①</w:t>
      </w:r>
      <w:r>
        <w:rPr>
          <w:rStyle w:val="CharAttribute1"/>
          <w:szCs w:val="21"/>
        </w:rPr>
        <w:t>運動への二極化</w:t>
      </w:r>
      <w:r w:rsidR="00C64282">
        <w:rPr>
          <w:rStyle w:val="CharAttribute1"/>
          <w:rFonts w:hint="eastAsia"/>
          <w:szCs w:val="21"/>
        </w:rPr>
        <w:t xml:space="preserve"> ②</w:t>
      </w:r>
      <w:r>
        <w:rPr>
          <w:rStyle w:val="CharAttribute1"/>
          <w:szCs w:val="21"/>
        </w:rPr>
        <w:t>体力の向上（停滞傾向の脱却）</w:t>
      </w:r>
      <w:r w:rsidR="00C64282">
        <w:rPr>
          <w:rStyle w:val="CharAttribute1"/>
          <w:rFonts w:hint="eastAsia"/>
          <w:szCs w:val="21"/>
        </w:rPr>
        <w:t>③</w:t>
      </w:r>
      <w:r>
        <w:rPr>
          <w:rStyle w:val="CharAttribute1"/>
          <w:szCs w:val="21"/>
        </w:rPr>
        <w:t>運動の日常化など、豊かなスポーツライフを継続する資質や能力の育成、保健の課題としては、</w:t>
      </w:r>
      <w:r w:rsidR="00C64282">
        <w:rPr>
          <w:rStyle w:val="CharAttribute1"/>
          <w:rFonts w:hint="eastAsia"/>
          <w:szCs w:val="21"/>
        </w:rPr>
        <w:t>①</w:t>
      </w:r>
      <w:r>
        <w:rPr>
          <w:rStyle w:val="CharAttribute1"/>
          <w:szCs w:val="21"/>
        </w:rPr>
        <w:t>基本的生活習慣の確立</w:t>
      </w:r>
      <w:r w:rsidR="00C64282">
        <w:rPr>
          <w:rStyle w:val="CharAttribute1"/>
          <w:rFonts w:hint="eastAsia"/>
          <w:szCs w:val="21"/>
        </w:rPr>
        <w:t xml:space="preserve"> ②</w:t>
      </w:r>
      <w:r>
        <w:rPr>
          <w:rStyle w:val="CharAttribute1"/>
          <w:szCs w:val="21"/>
        </w:rPr>
        <w:t>メンタルヘルスに関する問題</w:t>
      </w:r>
      <w:r w:rsidR="00C64282">
        <w:rPr>
          <w:rStyle w:val="CharAttribute1"/>
          <w:rFonts w:hint="eastAsia"/>
          <w:szCs w:val="21"/>
        </w:rPr>
        <w:t xml:space="preserve"> ③</w:t>
      </w:r>
      <w:r>
        <w:rPr>
          <w:rStyle w:val="CharAttribute1"/>
          <w:szCs w:val="21"/>
        </w:rPr>
        <w:t>性教育の充実</w:t>
      </w:r>
      <w:r w:rsidR="00C64282">
        <w:rPr>
          <w:rStyle w:val="CharAttribute1"/>
          <w:rFonts w:hint="eastAsia"/>
          <w:szCs w:val="21"/>
        </w:rPr>
        <w:t xml:space="preserve"> ④</w:t>
      </w:r>
      <w:r>
        <w:rPr>
          <w:rStyle w:val="CharAttribute1"/>
          <w:szCs w:val="21"/>
        </w:rPr>
        <w:t>防災教育の充実などが挙げられる。</w:t>
      </w:r>
    </w:p>
    <w:p w:rsidR="00126FC9" w:rsidRDefault="00861482">
      <w:pPr>
        <w:pStyle w:val="ParaAttribute1"/>
        <w:rPr>
          <w:rFonts w:ascii="ＭＳ 明朝" w:eastAsia="ＭＳ 明朝" w:hAnsi="ＭＳ 明朝"/>
          <w:sz w:val="21"/>
          <w:szCs w:val="21"/>
        </w:rPr>
      </w:pPr>
      <w:r>
        <w:rPr>
          <w:rStyle w:val="CharAttribute1"/>
          <w:szCs w:val="21"/>
        </w:rPr>
        <w:t xml:space="preserve">　このような現状から、学校体育において、体育や保健授業ともに生徒が興味・関心を持ち、主体的に授業に取り組めるように、「わかる・できる・かかわる」授業づくりを目指し、学習資料・学習指導を工夫</w:t>
      </w:r>
      <w:r w:rsidR="00616DE1">
        <w:rPr>
          <w:rStyle w:val="CharAttribute1"/>
          <w:rFonts w:hint="eastAsia"/>
          <w:szCs w:val="21"/>
        </w:rPr>
        <w:t>することは</w:t>
      </w:r>
      <w:r>
        <w:rPr>
          <w:rStyle w:val="CharAttribute1"/>
          <w:szCs w:val="21"/>
        </w:rPr>
        <w:t>、生徒間の「かかわり」、教師との「かかわり」、学習教材・学習教具との「かかわり」を通じて「楽しい」と実感できる授業づくりにつながると考え、本主題を設定した。</w:t>
      </w: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861482">
      <w:pPr>
        <w:pStyle w:val="ParaAttribute1"/>
        <w:rPr>
          <w:rFonts w:ascii="ＭＳ 明朝" w:eastAsia="ＭＳ 明朝" w:hAnsi="ＭＳ 明朝"/>
          <w:sz w:val="21"/>
          <w:szCs w:val="21"/>
        </w:rPr>
      </w:pPr>
      <w:r>
        <w:rPr>
          <w:rStyle w:val="CharAttribute1"/>
          <w:szCs w:val="21"/>
        </w:rPr>
        <w:t>３．研究仮説</w:t>
      </w:r>
    </w:p>
    <w:p w:rsidR="00126FC9" w:rsidRDefault="00861482">
      <w:pPr>
        <w:pStyle w:val="ParaAttribute1"/>
        <w:rPr>
          <w:rFonts w:ascii="ＭＳ 明朝" w:eastAsia="ＭＳ 明朝" w:hAnsi="ＭＳ 明朝"/>
          <w:sz w:val="21"/>
          <w:szCs w:val="21"/>
        </w:rPr>
      </w:pPr>
      <w:r>
        <w:rPr>
          <w:rStyle w:val="CharAttribute1"/>
          <w:szCs w:val="21"/>
        </w:rPr>
        <w:t xml:space="preserve">　生徒の生活環境や運動経験等の現状を踏まえた上で、学習内容の確実な定着を図るための指導方法、ワークシートやスキルアップテキスト集等の学習資料の活用方法を工夫することで、生徒の発達段階に応じた</w:t>
      </w:r>
      <w:r w:rsidR="00A9082A">
        <w:rPr>
          <w:rStyle w:val="CharAttribute1"/>
          <w:rFonts w:hint="eastAsia"/>
          <w:szCs w:val="21"/>
        </w:rPr>
        <w:t>「</w:t>
      </w:r>
      <w:r>
        <w:rPr>
          <w:rStyle w:val="CharAttribute1"/>
          <w:szCs w:val="21"/>
        </w:rPr>
        <w:t>わかる</w:t>
      </w:r>
      <w:r w:rsidR="00A9082A">
        <w:rPr>
          <w:rStyle w:val="CharAttribute1"/>
          <w:rFonts w:hint="eastAsia"/>
          <w:szCs w:val="21"/>
        </w:rPr>
        <w:t>」「</w:t>
      </w:r>
      <w:r>
        <w:rPr>
          <w:rStyle w:val="CharAttribute1"/>
          <w:szCs w:val="21"/>
        </w:rPr>
        <w:t>できる</w:t>
      </w:r>
      <w:r w:rsidR="00A9082A">
        <w:rPr>
          <w:rStyle w:val="CharAttribute1"/>
          <w:rFonts w:hint="eastAsia"/>
          <w:szCs w:val="21"/>
        </w:rPr>
        <w:t>」「</w:t>
      </w:r>
      <w:r>
        <w:rPr>
          <w:rStyle w:val="CharAttribute1"/>
          <w:szCs w:val="21"/>
        </w:rPr>
        <w:t>かかわる</w:t>
      </w:r>
      <w:r w:rsidR="00A9082A">
        <w:rPr>
          <w:rStyle w:val="CharAttribute1"/>
          <w:rFonts w:hint="eastAsia"/>
          <w:szCs w:val="21"/>
        </w:rPr>
        <w:t>」</w:t>
      </w:r>
      <w:r>
        <w:rPr>
          <w:rStyle w:val="CharAttribute1"/>
          <w:szCs w:val="21"/>
        </w:rPr>
        <w:t>学びのサイクルを生み出し、「楽しい」と実感できる保健体育科学習ができるのではないか。</w:t>
      </w:r>
    </w:p>
    <w:p w:rsidR="00126FC9" w:rsidRDefault="00126FC9">
      <w:pPr>
        <w:pStyle w:val="ParaAttribute1"/>
        <w:rPr>
          <w:rFonts w:ascii="ＭＳ 明朝" w:eastAsia="ＭＳ 明朝" w:hAnsi="ＭＳ 明朝"/>
          <w:sz w:val="21"/>
          <w:szCs w:val="21"/>
        </w:rPr>
      </w:pPr>
    </w:p>
    <w:p w:rsidR="00126FC9" w:rsidRDefault="00861482">
      <w:pPr>
        <w:pStyle w:val="ParaAttribute1"/>
        <w:rPr>
          <w:rFonts w:ascii="ＭＳ 明朝" w:eastAsia="ＭＳ 明朝" w:hAnsi="ＭＳ 明朝"/>
          <w:sz w:val="21"/>
          <w:szCs w:val="21"/>
        </w:rPr>
      </w:pPr>
      <w:r>
        <w:rPr>
          <w:rStyle w:val="CharAttribute1"/>
          <w:szCs w:val="21"/>
        </w:rPr>
        <w:lastRenderedPageBreak/>
        <w:t>４．研究内容</w:t>
      </w:r>
    </w:p>
    <w:p w:rsidR="00126FC9" w:rsidRDefault="00861482">
      <w:pPr>
        <w:pStyle w:val="ParaAttribute1"/>
        <w:rPr>
          <w:rFonts w:ascii="ＭＳ 明朝" w:eastAsia="ＭＳ 明朝" w:hAnsi="ＭＳ 明朝"/>
          <w:sz w:val="21"/>
          <w:szCs w:val="21"/>
        </w:rPr>
      </w:pPr>
      <w:r>
        <w:rPr>
          <w:rStyle w:val="CharAttribute1"/>
          <w:szCs w:val="21"/>
        </w:rPr>
        <w:t xml:space="preserve">　次の研究内容について、研究の推進を行った。</w:t>
      </w:r>
    </w:p>
    <w:p w:rsidR="00126FC9" w:rsidRDefault="00861482">
      <w:pPr>
        <w:pStyle w:val="ParaAttribute1"/>
        <w:rPr>
          <w:rFonts w:ascii="ＭＳ 明朝" w:eastAsia="ＭＳ 明朝" w:hAnsi="ＭＳ 明朝"/>
          <w:sz w:val="21"/>
          <w:szCs w:val="21"/>
        </w:rPr>
      </w:pPr>
      <w:r>
        <w:rPr>
          <w:rStyle w:val="CharAttribute1"/>
          <w:szCs w:val="21"/>
        </w:rPr>
        <w:t>（１）『学習資料の意図的・計画的な活用について』</w:t>
      </w:r>
    </w:p>
    <w:p w:rsidR="00126FC9" w:rsidRDefault="00861482">
      <w:pPr>
        <w:pStyle w:val="ParaAttribute4"/>
        <w:rPr>
          <w:rFonts w:ascii="ＭＳ 明朝" w:eastAsia="ＭＳ 明朝" w:hAnsi="ＭＳ 明朝"/>
          <w:sz w:val="21"/>
          <w:szCs w:val="21"/>
        </w:rPr>
      </w:pPr>
      <w:r>
        <w:rPr>
          <w:rStyle w:val="CharAttribute1"/>
          <w:szCs w:val="21"/>
        </w:rPr>
        <w:t xml:space="preserve">　　県高体連教科研究委員会と連携を取り、一昨年の学体研都北地区大会で作成された『ネット型：バレーボール』のスキルアップテキスト集や競技専門部（柔道）の先生が作成されたスキルアップテキスト集を単にスキル向上を目的とした学習資料から、生徒の発達</w:t>
      </w:r>
      <w:r w:rsidR="00A9082A">
        <w:rPr>
          <w:rStyle w:val="CharAttribute1"/>
          <w:rFonts w:hint="eastAsia"/>
          <w:szCs w:val="21"/>
        </w:rPr>
        <w:t>の</w:t>
      </w:r>
      <w:r>
        <w:rPr>
          <w:rStyle w:val="CharAttribute1"/>
          <w:szCs w:val="21"/>
        </w:rPr>
        <w:t>段階に応じた「態度」を</w:t>
      </w:r>
      <w:r w:rsidR="00A9082A">
        <w:rPr>
          <w:rStyle w:val="CharAttribute1"/>
          <w:rFonts w:hint="eastAsia"/>
          <w:szCs w:val="21"/>
        </w:rPr>
        <w:t>身に</w:t>
      </w:r>
      <w:r w:rsidR="00A9082A">
        <w:rPr>
          <w:rStyle w:val="CharAttribute1"/>
          <w:szCs w:val="21"/>
        </w:rPr>
        <w:t>付け</w:t>
      </w:r>
      <w:r>
        <w:rPr>
          <w:rStyle w:val="CharAttribute1"/>
          <w:szCs w:val="21"/>
        </w:rPr>
        <w:t>させるための学習資料となるように研究した。また、かかわり合いを大切にする授業を展開し、日南・串間地区の小・中・高・特の研究テーマである『かかわる』という態度の内容をワークシートの項目とリンクさせ、指導と評価が一体化するように工夫した。</w:t>
      </w:r>
    </w:p>
    <w:p w:rsidR="00126FC9" w:rsidRDefault="00861482">
      <w:pPr>
        <w:pStyle w:val="ParaAttribute1"/>
        <w:rPr>
          <w:rFonts w:ascii="ＭＳ 明朝" w:eastAsia="ＭＳ 明朝" w:hAnsi="ＭＳ 明朝"/>
          <w:sz w:val="21"/>
          <w:szCs w:val="21"/>
        </w:rPr>
      </w:pPr>
      <w:r>
        <w:rPr>
          <w:rStyle w:val="CharAttribute1"/>
          <w:szCs w:val="21"/>
        </w:rPr>
        <w:t>（２）『保健学習における養護教諭との連携について』</w:t>
      </w:r>
    </w:p>
    <w:p w:rsidR="00126FC9" w:rsidRDefault="00861482">
      <w:pPr>
        <w:pStyle w:val="ParaAttribute4"/>
        <w:rPr>
          <w:rFonts w:ascii="ＭＳ 明朝" w:eastAsia="ＭＳ 明朝" w:hAnsi="ＭＳ 明朝"/>
          <w:sz w:val="21"/>
          <w:szCs w:val="21"/>
        </w:rPr>
      </w:pPr>
      <w:r>
        <w:rPr>
          <w:rStyle w:val="CharAttribute1"/>
          <w:szCs w:val="21"/>
        </w:rPr>
        <w:t xml:space="preserve">　　日南・串間地区では、長くから支部総会に養護教諭も</w:t>
      </w:r>
      <w:r w:rsidR="00A9082A">
        <w:rPr>
          <w:rStyle w:val="CharAttribute1"/>
          <w:rFonts w:hint="eastAsia"/>
          <w:szCs w:val="21"/>
        </w:rPr>
        <w:t>参加</w:t>
      </w:r>
      <w:r>
        <w:rPr>
          <w:rStyle w:val="CharAttribute1"/>
          <w:szCs w:val="21"/>
        </w:rPr>
        <w:t>しており、保健体育科と養護教育について連携して取り組んできた経緯から養護教諭との</w:t>
      </w:r>
      <w:r w:rsidR="00A9082A">
        <w:rPr>
          <w:rStyle w:val="CharAttribute1"/>
          <w:rFonts w:hint="eastAsia"/>
          <w:szCs w:val="21"/>
        </w:rPr>
        <w:t>「</w:t>
      </w:r>
      <w:r>
        <w:rPr>
          <w:rStyle w:val="CharAttribute1"/>
          <w:szCs w:val="21"/>
        </w:rPr>
        <w:t>かかわり</w:t>
      </w:r>
      <w:r w:rsidR="00A9082A">
        <w:rPr>
          <w:rStyle w:val="CharAttribute1"/>
          <w:rFonts w:hint="eastAsia"/>
          <w:szCs w:val="21"/>
        </w:rPr>
        <w:t>」</w:t>
      </w:r>
      <w:r>
        <w:rPr>
          <w:rStyle w:val="CharAttribute1"/>
          <w:szCs w:val="21"/>
        </w:rPr>
        <w:t>に着目し研究を進めることにした。また、近年、宮崎県では養護教諭の保健学習への積極的参加を課題の1つに挙げられている。文科省からも提言されているデング熱、エボラ出血熱、ＭＡＲＳなどの感染症、がん教育や性教育など保健授業の中で指導しなければならない専門的な知識が必要である。そのため日南・串間地区では、養護教諭の配置数、生徒の実態、かかわり方、指導形態など各学校の実態に応じた適切な連携の構築を行うこととした。</w:t>
      </w:r>
    </w:p>
    <w:p w:rsidR="00126FC9" w:rsidRDefault="00861482">
      <w:pPr>
        <w:pStyle w:val="ParaAttribute1"/>
        <w:rPr>
          <w:rFonts w:ascii="ＭＳ 明朝" w:eastAsia="ＭＳ 明朝" w:hAnsi="ＭＳ 明朝"/>
          <w:sz w:val="21"/>
          <w:szCs w:val="21"/>
        </w:rPr>
      </w:pPr>
      <w:r>
        <w:rPr>
          <w:rStyle w:val="CharAttribute1"/>
          <w:szCs w:val="21"/>
        </w:rPr>
        <w:t>【平成２７年度】（本年度）</w:t>
      </w:r>
    </w:p>
    <w:p w:rsidR="00126FC9" w:rsidRDefault="00861482">
      <w:pPr>
        <w:pStyle w:val="ParaAttribute5"/>
        <w:rPr>
          <w:rFonts w:ascii="ＭＳ 明朝" w:eastAsia="ＭＳ 明朝" w:hAnsi="ＭＳ 明朝"/>
          <w:sz w:val="21"/>
          <w:szCs w:val="21"/>
        </w:rPr>
      </w:pPr>
      <w:r>
        <w:rPr>
          <w:rStyle w:val="CharAttribute1"/>
          <w:szCs w:val="21"/>
        </w:rPr>
        <w:t>「保健学習のどの部分にどのように養護教諭がかかわるのか」</w:t>
      </w:r>
    </w:p>
    <w:p w:rsidR="00126FC9" w:rsidRDefault="00861482">
      <w:pPr>
        <w:pStyle w:val="a3"/>
        <w:numPr>
          <w:ilvl w:val="0"/>
          <w:numId w:val="1"/>
        </w:numPr>
        <w:ind w:left="570"/>
        <w:rPr>
          <w:rFonts w:ascii="ＭＳ 明朝" w:eastAsia="ＭＳ 明朝" w:hAnsi="ＭＳ 明朝"/>
        </w:rPr>
      </w:pPr>
      <w:r>
        <w:rPr>
          <w:rStyle w:val="CharAttribute1"/>
          <w:szCs w:val="21"/>
        </w:rPr>
        <w:t>学習指導要領と教科書を確認し、学校の実態に応じてかかわり方を探る</w:t>
      </w:r>
    </w:p>
    <w:p w:rsidR="00126FC9" w:rsidRDefault="00861482">
      <w:pPr>
        <w:pStyle w:val="a3"/>
        <w:numPr>
          <w:ilvl w:val="0"/>
          <w:numId w:val="1"/>
        </w:numPr>
        <w:ind w:left="570"/>
        <w:rPr>
          <w:rFonts w:ascii="ＭＳ 明朝" w:eastAsia="ＭＳ 明朝" w:hAnsi="ＭＳ 明朝"/>
        </w:rPr>
      </w:pPr>
      <w:r>
        <w:rPr>
          <w:rStyle w:val="CharAttribute1"/>
          <w:szCs w:val="21"/>
        </w:rPr>
        <w:t>指導形態の在り方を試していく</w:t>
      </w:r>
    </w:p>
    <w:p w:rsidR="00126FC9" w:rsidRDefault="00861482">
      <w:pPr>
        <w:pStyle w:val="ParaAttribute1"/>
        <w:rPr>
          <w:rFonts w:ascii="Century" w:eastAsia="Century" w:hAnsi="Century"/>
          <w:sz w:val="21"/>
          <w:szCs w:val="21"/>
        </w:rPr>
      </w:pPr>
      <w:r>
        <w:rPr>
          <w:rStyle w:val="CharAttribute5"/>
          <w:szCs w:val="21"/>
        </w:rPr>
        <w:t xml:space="preserve">　　・授業に対するかかわり方（ＴＴ方式、ＧＴ方式、講話形式など）</w:t>
      </w:r>
    </w:p>
    <w:p w:rsidR="00126FC9" w:rsidRDefault="00861482">
      <w:pPr>
        <w:pStyle w:val="ParaAttribute1"/>
        <w:rPr>
          <w:rFonts w:ascii="Century" w:eastAsia="Century" w:hAnsi="Century"/>
          <w:sz w:val="21"/>
          <w:szCs w:val="21"/>
        </w:rPr>
      </w:pPr>
      <w:r>
        <w:rPr>
          <w:rStyle w:val="CharAttribute5"/>
          <w:szCs w:val="21"/>
        </w:rPr>
        <w:t xml:space="preserve">　　・学校行事との関連（性教育講演会、交通安全教室、心肺蘇生法講習会など）</w:t>
      </w:r>
    </w:p>
    <w:p w:rsidR="00126FC9" w:rsidRDefault="00861482">
      <w:pPr>
        <w:pStyle w:val="ParaAttribute1"/>
        <w:rPr>
          <w:rFonts w:ascii="Century" w:eastAsia="Century" w:hAnsi="Century"/>
          <w:sz w:val="21"/>
          <w:szCs w:val="21"/>
        </w:rPr>
      </w:pPr>
      <w:r>
        <w:rPr>
          <w:rStyle w:val="CharAttribute5"/>
          <w:szCs w:val="21"/>
        </w:rPr>
        <w:t xml:space="preserve">　　</w:t>
      </w:r>
      <w:r>
        <w:rPr>
          <w:rStyle w:val="CharAttribute5"/>
          <w:szCs w:val="21"/>
        </w:rPr>
        <w:t>※</w:t>
      </w:r>
      <w:r>
        <w:rPr>
          <w:rStyle w:val="CharAttribute5"/>
          <w:szCs w:val="21"/>
        </w:rPr>
        <w:t>各学校で実践後、「養護教諭とのかかわり実践報告書（仮称）」の提出を依頼した</w:t>
      </w:r>
    </w:p>
    <w:p w:rsidR="00126FC9" w:rsidRDefault="00861482">
      <w:pPr>
        <w:pStyle w:val="ParaAttribute1"/>
        <w:rPr>
          <w:rFonts w:ascii="ＭＳ 明朝" w:eastAsia="ＭＳ 明朝" w:hAnsi="ＭＳ 明朝"/>
          <w:sz w:val="21"/>
          <w:szCs w:val="21"/>
        </w:rPr>
      </w:pPr>
      <w:r>
        <w:rPr>
          <w:rStyle w:val="CharAttribute1"/>
          <w:szCs w:val="21"/>
        </w:rPr>
        <w:t>【平成２８年度】（研究２年目）</w:t>
      </w:r>
    </w:p>
    <w:p w:rsidR="00126FC9" w:rsidRDefault="00861482">
      <w:pPr>
        <w:pStyle w:val="ParaAttribute4"/>
        <w:rPr>
          <w:rFonts w:ascii="ＭＳ 明朝" w:eastAsia="ＭＳ 明朝" w:hAnsi="ＭＳ 明朝"/>
          <w:sz w:val="21"/>
          <w:szCs w:val="21"/>
        </w:rPr>
      </w:pPr>
      <w:r>
        <w:rPr>
          <w:rStyle w:val="CharAttribute1"/>
          <w:szCs w:val="21"/>
        </w:rPr>
        <w:t xml:space="preserve">　「各学校での保健学習における養護教諭のかかわり方の実例」</w:t>
      </w:r>
    </w:p>
    <w:p w:rsidR="00126FC9" w:rsidRDefault="00861482">
      <w:pPr>
        <w:pStyle w:val="a3"/>
        <w:numPr>
          <w:ilvl w:val="0"/>
          <w:numId w:val="2"/>
        </w:numPr>
        <w:rPr>
          <w:rFonts w:ascii="ＭＳ 明朝" w:eastAsia="ＭＳ 明朝" w:hAnsi="ＭＳ 明朝"/>
        </w:rPr>
      </w:pPr>
      <w:r>
        <w:rPr>
          <w:rStyle w:val="CharAttribute1"/>
          <w:szCs w:val="21"/>
        </w:rPr>
        <w:t>前年度の検討を踏まえての実践</w:t>
      </w:r>
    </w:p>
    <w:p w:rsidR="00126FC9" w:rsidRDefault="00861482">
      <w:pPr>
        <w:pStyle w:val="a3"/>
        <w:numPr>
          <w:ilvl w:val="0"/>
          <w:numId w:val="2"/>
        </w:numPr>
        <w:rPr>
          <w:rFonts w:ascii="ＭＳ 明朝" w:eastAsia="ＭＳ 明朝" w:hAnsi="ＭＳ 明朝"/>
        </w:rPr>
      </w:pPr>
      <w:r>
        <w:rPr>
          <w:rStyle w:val="CharAttribute1"/>
          <w:szCs w:val="21"/>
        </w:rPr>
        <w:t>学校行事や学校の実態、社会事情を踏まえた取組</w:t>
      </w:r>
    </w:p>
    <w:p w:rsidR="00126FC9" w:rsidRDefault="00861482">
      <w:pPr>
        <w:pStyle w:val="a3"/>
        <w:numPr>
          <w:ilvl w:val="0"/>
          <w:numId w:val="2"/>
        </w:numPr>
        <w:rPr>
          <w:rFonts w:ascii="ＭＳ 明朝" w:eastAsia="ＭＳ 明朝" w:hAnsi="ＭＳ 明朝"/>
        </w:rPr>
      </w:pPr>
      <w:r>
        <w:rPr>
          <w:rStyle w:val="CharAttribute1"/>
          <w:szCs w:val="21"/>
        </w:rPr>
        <w:t>具体的実践例、年間のかかわり方のまとめ</w:t>
      </w:r>
    </w:p>
    <w:p w:rsidR="00126FC9" w:rsidRDefault="00861482" w:rsidP="00711362">
      <w:pPr>
        <w:pStyle w:val="ParaAttribute8"/>
        <w:rPr>
          <w:rFonts w:ascii="ＭＳ 明朝" w:eastAsia="ＭＳ 明朝" w:hAnsi="ＭＳ 明朝"/>
          <w:sz w:val="21"/>
          <w:szCs w:val="21"/>
        </w:rPr>
      </w:pPr>
      <w:r>
        <w:rPr>
          <w:rStyle w:val="CharAttribute1"/>
          <w:rFonts w:hAnsi="ＭＳ 明朝" w:cs="ＭＳ 明朝"/>
          <w:szCs w:val="21"/>
        </w:rPr>
        <w:t>※</w:t>
      </w:r>
      <w:r>
        <w:rPr>
          <w:rStyle w:val="CharAttribute1"/>
          <w:szCs w:val="21"/>
        </w:rPr>
        <w:t>授業実践をもとに各学校での授業報告を行ってもらい。授業反省会を実施し、報告書を提出し、情報の共有を図ることとしている。</w:t>
      </w:r>
    </w:p>
    <w:p w:rsidR="00126FC9" w:rsidRDefault="00861482">
      <w:pPr>
        <w:pStyle w:val="ParaAttribute1"/>
        <w:rPr>
          <w:rFonts w:ascii="ＭＳ 明朝" w:eastAsia="ＭＳ 明朝" w:hAnsi="ＭＳ 明朝"/>
          <w:sz w:val="21"/>
          <w:szCs w:val="21"/>
        </w:rPr>
      </w:pPr>
      <w:r>
        <w:rPr>
          <w:rStyle w:val="CharAttribute1"/>
          <w:szCs w:val="21"/>
        </w:rPr>
        <w:t>【平成２９年度】（研究３年目）</w:t>
      </w:r>
    </w:p>
    <w:p w:rsidR="00126FC9" w:rsidRDefault="00861482">
      <w:pPr>
        <w:pStyle w:val="ParaAttribute4"/>
        <w:rPr>
          <w:rFonts w:ascii="ＭＳ 明朝" w:eastAsia="ＭＳ 明朝" w:hAnsi="ＭＳ 明朝"/>
          <w:sz w:val="21"/>
          <w:szCs w:val="21"/>
        </w:rPr>
      </w:pPr>
      <w:r>
        <w:rPr>
          <w:rStyle w:val="CharAttribute1"/>
          <w:szCs w:val="21"/>
        </w:rPr>
        <w:t xml:space="preserve">　「保健学習における養護教諭との連携」</w:t>
      </w:r>
    </w:p>
    <w:p w:rsidR="00126FC9" w:rsidRDefault="00861482">
      <w:pPr>
        <w:pStyle w:val="a3"/>
        <w:numPr>
          <w:ilvl w:val="0"/>
          <w:numId w:val="3"/>
        </w:numPr>
        <w:rPr>
          <w:rFonts w:ascii="ＭＳ 明朝" w:eastAsia="ＭＳ 明朝" w:hAnsi="ＭＳ 明朝"/>
        </w:rPr>
      </w:pPr>
      <w:r>
        <w:rPr>
          <w:rStyle w:val="CharAttribute1"/>
          <w:szCs w:val="21"/>
        </w:rPr>
        <w:t>実践例をもとに、養護教諭参加型の効果を検討していく</w:t>
      </w:r>
    </w:p>
    <w:p w:rsidR="00126FC9" w:rsidRDefault="00861482">
      <w:pPr>
        <w:pStyle w:val="a3"/>
        <w:numPr>
          <w:ilvl w:val="0"/>
          <w:numId w:val="3"/>
        </w:numPr>
        <w:rPr>
          <w:rFonts w:ascii="ＭＳ 明朝" w:eastAsia="ＭＳ 明朝" w:hAnsi="ＭＳ 明朝"/>
        </w:rPr>
      </w:pPr>
      <w:r>
        <w:rPr>
          <w:rStyle w:val="CharAttribute1"/>
          <w:szCs w:val="21"/>
        </w:rPr>
        <w:lastRenderedPageBreak/>
        <w:t>研究のまとめ</w:t>
      </w:r>
    </w:p>
    <w:p w:rsidR="00126FC9" w:rsidRDefault="00861482">
      <w:pPr>
        <w:pStyle w:val="ParaAttribute10"/>
        <w:rPr>
          <w:rFonts w:ascii="ＭＳ 明朝" w:eastAsia="ＭＳ 明朝" w:hAnsi="ＭＳ 明朝"/>
          <w:sz w:val="21"/>
          <w:szCs w:val="21"/>
        </w:rPr>
      </w:pPr>
      <w:r>
        <w:rPr>
          <w:rStyle w:val="CharAttribute1"/>
          <w:szCs w:val="21"/>
        </w:rPr>
        <w:t>※</w:t>
      </w:r>
      <w:r>
        <w:rPr>
          <w:rStyle w:val="CharAttribute1"/>
          <w:szCs w:val="21"/>
        </w:rPr>
        <w:t xml:space="preserve">３カ年の取り組み状況や各学校の実態に応じた適切な養護教諭との連携の仕方をまとめ、報告書を提出し、情報の共有化を図ることとしている。　</w:t>
      </w:r>
    </w:p>
    <w:p w:rsidR="00126FC9" w:rsidRDefault="00861482">
      <w:pPr>
        <w:pStyle w:val="ParaAttribute1"/>
        <w:rPr>
          <w:rFonts w:ascii="ＭＳ 明朝" w:eastAsia="ＭＳ 明朝" w:hAnsi="ＭＳ 明朝"/>
          <w:sz w:val="21"/>
          <w:szCs w:val="21"/>
        </w:rPr>
      </w:pPr>
      <w:r>
        <w:rPr>
          <w:rStyle w:val="CharAttribute1"/>
          <w:szCs w:val="21"/>
        </w:rPr>
        <w:t xml:space="preserve">　</w:t>
      </w:r>
    </w:p>
    <w:p w:rsidR="00126FC9" w:rsidRDefault="00126FC9">
      <w:pPr>
        <w:pStyle w:val="ParaAttribute1"/>
        <w:rPr>
          <w:rFonts w:ascii="ＭＳ 明朝" w:eastAsia="ＭＳ 明朝" w:hAnsi="ＭＳ 明朝"/>
          <w:sz w:val="21"/>
          <w:szCs w:val="21"/>
        </w:rPr>
      </w:pPr>
    </w:p>
    <w:p w:rsidR="00126FC9" w:rsidRDefault="00861482">
      <w:pPr>
        <w:pStyle w:val="ParaAttribute1"/>
        <w:rPr>
          <w:rFonts w:ascii="ＭＳ 明朝" w:eastAsia="ＭＳ 明朝" w:hAnsi="ＭＳ 明朝"/>
          <w:sz w:val="21"/>
          <w:szCs w:val="21"/>
        </w:rPr>
      </w:pPr>
      <w:r>
        <w:rPr>
          <w:rStyle w:val="CharAttribute1"/>
          <w:szCs w:val="21"/>
        </w:rPr>
        <w:t>５．研究の実際</w:t>
      </w:r>
    </w:p>
    <w:p w:rsidR="00126FC9" w:rsidRDefault="00861482">
      <w:pPr>
        <w:pStyle w:val="ParaAttribute1"/>
        <w:rPr>
          <w:rFonts w:ascii="ＭＳ 明朝" w:eastAsia="ＭＳ 明朝" w:hAnsi="ＭＳ 明朝"/>
          <w:sz w:val="21"/>
          <w:szCs w:val="21"/>
        </w:rPr>
      </w:pPr>
      <w:r>
        <w:rPr>
          <w:rStyle w:val="CharAttribute1"/>
          <w:szCs w:val="21"/>
        </w:rPr>
        <w:t>（１）『学習資料の意図的・計画的な活用について』</w:t>
      </w:r>
    </w:p>
    <w:p w:rsidR="00126FC9" w:rsidRDefault="00861482">
      <w:pPr>
        <w:pStyle w:val="ParaAttribute4"/>
        <w:rPr>
          <w:rFonts w:ascii="ＭＳ 明朝" w:eastAsia="ＭＳ 明朝" w:hAnsi="ＭＳ 明朝"/>
          <w:sz w:val="21"/>
          <w:szCs w:val="21"/>
        </w:rPr>
      </w:pPr>
      <w:r>
        <w:rPr>
          <w:rStyle w:val="CharAttribute1"/>
          <w:szCs w:val="21"/>
        </w:rPr>
        <w:t xml:space="preserve">　　スキルアップテキスト集を活用することによって、教師や仲間との『かかわり』、教材との『かかわり』合いを通じて、「技能」「態度」「知識、思考・判断」のバランスのとれた学習活動が可能になった。学習資料の選択方法を工夫することによって、</w:t>
      </w:r>
      <w:r w:rsidR="00C64282">
        <w:rPr>
          <w:rStyle w:val="CharAttribute1"/>
          <w:rFonts w:hint="eastAsia"/>
          <w:szCs w:val="21"/>
        </w:rPr>
        <w:t>①</w:t>
      </w:r>
      <w:r>
        <w:rPr>
          <w:rStyle w:val="CharAttribute1"/>
          <w:szCs w:val="21"/>
        </w:rPr>
        <w:t>教師から生徒へ</w:t>
      </w:r>
      <w:r w:rsidR="00C64282">
        <w:rPr>
          <w:rStyle w:val="CharAttribute1"/>
          <w:rFonts w:hint="eastAsia"/>
          <w:szCs w:val="21"/>
        </w:rPr>
        <w:t>②</w:t>
      </w:r>
      <w:r>
        <w:rPr>
          <w:rStyle w:val="CharAttribute1"/>
          <w:szCs w:val="21"/>
        </w:rPr>
        <w:t>自分（同チーム）から自分（同チーム）へ</w:t>
      </w:r>
      <w:r w:rsidR="00C64282">
        <w:rPr>
          <w:rStyle w:val="CharAttribute1"/>
          <w:rFonts w:hint="eastAsia"/>
          <w:szCs w:val="21"/>
        </w:rPr>
        <w:t>③</w:t>
      </w:r>
      <w:r>
        <w:rPr>
          <w:rStyle w:val="CharAttribute1"/>
          <w:szCs w:val="21"/>
        </w:rPr>
        <w:t>他者（他チーム）から他者（他チーム）へなど個々の運動経験や能力、課題に適したスキルアップテキスト集の選択方法により、主体的に課題を解決する学習活動を展開することができた。また、日南・串間地区の小中高で研究した態度の内容におけるゴールイメージをワークシートの項目に取り入れ、生徒同士が相互評価できる書式にした。</w:t>
      </w:r>
    </w:p>
    <w:p w:rsidR="00126FC9" w:rsidRDefault="00A9082A">
      <w:pPr>
        <w:pStyle w:val="ParaAttribute12"/>
        <w:rPr>
          <w:rFonts w:ascii="ＭＳ 明朝" w:eastAsia="ＭＳ 明朝" w:hAnsi="ＭＳ 明朝"/>
          <w:sz w:val="21"/>
          <w:szCs w:val="21"/>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31F72EFA" wp14:editId="72D1E7C9">
                <wp:simplePos x="0" y="0"/>
                <wp:positionH relativeFrom="column">
                  <wp:posOffset>1649417</wp:posOffset>
                </wp:positionH>
                <wp:positionV relativeFrom="paragraph">
                  <wp:posOffset>264634</wp:posOffset>
                </wp:positionV>
                <wp:extent cx="1357630" cy="1651380"/>
                <wp:effectExtent l="762000" t="0" r="13970" b="25400"/>
                <wp:wrapNone/>
                <wp:docPr id="5" name="角丸四角形吹き出し 5"/>
                <wp:cNvGraphicFramePr/>
                <a:graphic xmlns:a="http://schemas.openxmlformats.org/drawingml/2006/main">
                  <a:graphicData uri="http://schemas.microsoft.com/office/word/2010/wordprocessingShape">
                    <wps:wsp>
                      <wps:cNvSpPr/>
                      <wps:spPr>
                        <a:xfrm>
                          <a:off x="0" y="0"/>
                          <a:ext cx="1357630" cy="1651380"/>
                        </a:xfrm>
                        <a:prstGeom prst="wedgeRoundRectCallout">
                          <a:avLst>
                            <a:gd name="adj1" fmla="val -106280"/>
                            <a:gd name="adj2" fmla="val -652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522067" w:rsidRDefault="00522067" w:rsidP="00522067">
                            <w:pPr>
                              <w:jc w:val="center"/>
                              <w:rPr>
                                <w:rFonts w:eastAsiaTheme="minorEastAsia"/>
                                <w:lang w:eastAsia="ja-JP"/>
                              </w:rPr>
                            </w:pPr>
                            <w:r>
                              <w:rPr>
                                <w:rFonts w:hint="eastAsia"/>
                              </w:rPr>
                              <w:t>南那珂地区での態度の</w:t>
                            </w:r>
                            <w:r>
                              <w:t>４観点</w:t>
                            </w:r>
                            <w:r>
                              <w:rPr>
                                <w:rFonts w:hint="eastAsia"/>
                                <w:lang w:eastAsia="ja-JP"/>
                              </w:rPr>
                              <w:t>を</w:t>
                            </w:r>
                            <w:r>
                              <w:rPr>
                                <w:rFonts w:eastAsiaTheme="minorEastAsia"/>
                                <w:lang w:eastAsia="ja-JP"/>
                              </w:rPr>
                              <w:t>項目に入れつながり</w:t>
                            </w:r>
                            <w:r>
                              <w:rPr>
                                <w:rFonts w:eastAsiaTheme="minorEastAsia" w:hint="eastAsia"/>
                                <w:lang w:eastAsia="ja-JP"/>
                              </w:rPr>
                              <w:t>あ</w:t>
                            </w:r>
                          </w:p>
                          <w:p w:rsidR="00522067" w:rsidRDefault="00522067" w:rsidP="00522067">
                            <w:pPr>
                              <w:jc w:val="center"/>
                              <w:rPr>
                                <w:rFonts w:eastAsia="Batang"/>
                              </w:rPr>
                            </w:pPr>
                            <w:r>
                              <w:rPr>
                                <w:rFonts w:eastAsiaTheme="minorEastAsia"/>
                                <w:lang w:eastAsia="ja-JP"/>
                              </w:rPr>
                              <w:t>る</w:t>
                            </w:r>
                            <w:r>
                              <w:rPr>
                                <w:rFonts w:hint="eastAsia"/>
                              </w:rPr>
                              <w:t>学習</w:t>
                            </w:r>
                            <w:r>
                              <w:t>資料になる</w:t>
                            </w:r>
                          </w:p>
                          <w:p w:rsidR="00522067" w:rsidRPr="00522067" w:rsidRDefault="00522067" w:rsidP="00522067">
                            <w:pPr>
                              <w:rPr>
                                <w:rFonts w:eastAsiaTheme="minorEastAsia"/>
                                <w:lang w:eastAsia="ja-JP"/>
                              </w:rPr>
                            </w:pPr>
                            <w:r>
                              <w:t>よう</w:t>
                            </w:r>
                            <w:r>
                              <w:rPr>
                                <w:rFonts w:hint="eastAsia"/>
                              </w:rPr>
                              <w:t>作成した。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1F72E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129.9pt;margin-top:20.85pt;width:106.9pt;height:1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" adj="-12156,9390" fillcolor="white [3201]" strokecolor="#f79646 [3209]" strokeweight="2pt">
                <v:textbox>
                  <w:txbxContent>
                    <w:p w:rsidR="00522067" w:rsidRDefault="00522067" w:rsidP="00522067">
                      <w:pPr>
                        <w:jc w:val="center"/>
                        <w:rPr>
                          <w:rFonts w:eastAsiaTheme="minorEastAsia"/>
                          <w:lang w:eastAsia="ja-JP"/>
                        </w:rPr>
                      </w:pPr>
                      <w:r>
                        <w:rPr>
                          <w:rFonts w:hint="eastAsia"/>
                        </w:rPr>
                        <w:t>南那珂地区での態度の</w:t>
                      </w:r>
                      <w:r>
                        <w:t>４観点</w:t>
                      </w:r>
                      <w:r>
                        <w:rPr>
                          <w:rFonts w:hint="eastAsia"/>
                          <w:lang w:eastAsia="ja-JP"/>
                        </w:rPr>
                        <w:t>を</w:t>
                      </w:r>
                      <w:r>
                        <w:rPr>
                          <w:rFonts w:eastAsiaTheme="minorEastAsia"/>
                          <w:lang w:eastAsia="ja-JP"/>
                        </w:rPr>
                        <w:t>項目に入れつながり</w:t>
                      </w:r>
                      <w:r>
                        <w:rPr>
                          <w:rFonts w:eastAsiaTheme="minorEastAsia" w:hint="eastAsia"/>
                          <w:lang w:eastAsia="ja-JP"/>
                        </w:rPr>
                        <w:t>あ</w:t>
                      </w:r>
                    </w:p>
                    <w:p w:rsidR="00522067" w:rsidRDefault="00522067" w:rsidP="00522067">
                      <w:pPr>
                        <w:jc w:val="center"/>
                        <w:rPr>
                          <w:rFonts w:eastAsia="Batang"/>
                        </w:rPr>
                      </w:pPr>
                      <w:r>
                        <w:rPr>
                          <w:rFonts w:eastAsiaTheme="minorEastAsia"/>
                          <w:lang w:eastAsia="ja-JP"/>
                        </w:rPr>
                        <w:t>る</w:t>
                      </w:r>
                      <w:r>
                        <w:rPr>
                          <w:rFonts w:hint="eastAsia"/>
                        </w:rPr>
                        <w:t>学習</w:t>
                      </w:r>
                      <w:r>
                        <w:t>資料になる</w:t>
                      </w:r>
                    </w:p>
                    <w:p w:rsidR="00522067" w:rsidRPr="00522067" w:rsidRDefault="00522067" w:rsidP="00522067">
                      <w:pPr>
                        <w:rPr>
                          <w:rFonts w:eastAsiaTheme="minorEastAsia"/>
                          <w:lang w:eastAsia="ja-JP"/>
                        </w:rPr>
                      </w:pPr>
                      <w:r>
                        <w:t>よう</w:t>
                      </w:r>
                      <w:r>
                        <w:rPr>
                          <w:rFonts w:hint="eastAsia"/>
                        </w:rPr>
                        <w:t>作成した。</w:t>
                      </w:r>
                    </w:p>
                  </w:txbxContent>
                </v:textbox>
              </v:shape>
            </w:pict>
          </mc:Fallback>
        </mc:AlternateContent>
      </w:r>
      <w:r w:rsidRPr="001B24B9">
        <w:rPr>
          <w:rFonts w:asciiTheme="minorEastAsia" w:hAnsiTheme="minorEastAsia"/>
          <w:noProof/>
        </w:rPr>
        <w:drawing>
          <wp:anchor distT="0" distB="0" distL="114300" distR="114300" simplePos="0" relativeHeight="251657216" behindDoc="1" locked="0" layoutInCell="1" allowOverlap="1" wp14:anchorId="2D2F1DDF" wp14:editId="0399BC06">
            <wp:simplePos x="0" y="0"/>
            <wp:positionH relativeFrom="margin">
              <wp:posOffset>2986898</wp:posOffset>
            </wp:positionH>
            <wp:positionV relativeFrom="paragraph">
              <wp:posOffset>469378</wp:posOffset>
            </wp:positionV>
            <wp:extent cx="2360096" cy="4360459"/>
            <wp:effectExtent l="0" t="0" r="254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550" cy="4387163"/>
                    </a:xfrm>
                    <a:prstGeom prst="rect">
                      <a:avLst/>
                    </a:prstGeom>
                    <a:noFill/>
                    <a:ln>
                      <a:noFill/>
                    </a:ln>
                  </pic:spPr>
                </pic:pic>
              </a:graphicData>
            </a:graphic>
            <wp14:sizeRelH relativeFrom="page">
              <wp14:pctWidth>0</wp14:pctWidth>
            </wp14:sizeRelH>
            <wp14:sizeRelV relativeFrom="page">
              <wp14:pctHeight>0</wp14:pctHeight>
            </wp14:sizeRelV>
          </wp:anchor>
        </w:drawing>
      </w:r>
      <w:r w:rsidR="00861482">
        <w:rPr>
          <w:noProof/>
        </w:rPr>
        <w:drawing>
          <wp:inline distT="0" distB="0" distL="0" distR="0" wp14:anchorId="740A6AEA" wp14:editId="4EB486D9">
            <wp:extent cx="2640330" cy="4769893"/>
            <wp:effectExtent l="0" t="0" r="7620" b="0"/>
            <wp:docPr id="12" name="Picture 1" descr="/var/mobile/Containers/Data/Application/04133F02-E15C-47FF-8559-63E2F41EAAE1/tmp/etemp1/image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ar/mobile/Containers/Data/Application/04133F02-E15C-47FF-8559-63E2F41EAAE1/tmp/etemp1/image1.emf"/>
                    <pic:cNvPicPr>
                      <a:picLocks noChangeAspect="1" noChangeArrowheads="1"/>
                    </pic:cNvPicPr>
                  </pic:nvPicPr>
                  <pic:blipFill>
                    <a:blip r:embed="rId9"/>
                    <a:stretch>
                      <a:fillRect/>
                    </a:stretch>
                  </pic:blipFill>
                  <pic:spPr>
                    <a:xfrm>
                      <a:off x="0" y="0"/>
                      <a:ext cx="2666150" cy="4816538"/>
                    </a:xfrm>
                    <a:prstGeom prst="rect">
                      <a:avLst/>
                    </a:prstGeom>
                    <a:noFill/>
                    <a:ln w="3175" cap="flat" cmpd="sng">
                      <a:noFill/>
                      <a:prstDash/>
                      <a:miter lim="800000"/>
                    </a:ln>
                  </pic:spPr>
                </pic:pic>
              </a:graphicData>
            </a:graphic>
          </wp:inline>
        </w:drawing>
      </w:r>
    </w:p>
    <w:p w:rsidR="00126FC9" w:rsidRDefault="00861482">
      <w:pPr>
        <w:pStyle w:val="ParaAttribute1"/>
        <w:rPr>
          <w:rFonts w:ascii="ＭＳ 明朝" w:eastAsia="ＭＳ 明朝" w:hAnsi="ＭＳ 明朝"/>
          <w:sz w:val="21"/>
          <w:szCs w:val="21"/>
        </w:rPr>
      </w:pPr>
      <w:r>
        <w:rPr>
          <w:rStyle w:val="CharAttribute1"/>
          <w:szCs w:val="21"/>
        </w:rPr>
        <w:lastRenderedPageBreak/>
        <w:t>（２）『保健学習における養護教諭との連携について』</w:t>
      </w:r>
    </w:p>
    <w:p w:rsidR="00126FC9" w:rsidRDefault="00861482">
      <w:pPr>
        <w:pStyle w:val="ParaAttribute4"/>
        <w:rPr>
          <w:rFonts w:ascii="ＭＳ 明朝" w:eastAsia="ＭＳ 明朝" w:hAnsi="ＭＳ 明朝"/>
          <w:sz w:val="21"/>
          <w:szCs w:val="21"/>
        </w:rPr>
      </w:pPr>
      <w:r>
        <w:rPr>
          <w:rStyle w:val="CharAttribute1"/>
          <w:szCs w:val="21"/>
        </w:rPr>
        <w:t xml:space="preserve">　　各学校の実態に応じた養護教諭とのかかわり方を探るために、実践報告書の作成を依頼している状況である。各学校で使用している教科書や学習指導要領をもとに、また、保健授業のみならず、心肺蘇生法講習会、性教育などの学校行事でのかかわり方など各学校の実態に応じた取り組みが明記できるように実践報告書の書式を作成した。</w:t>
      </w:r>
    </w:p>
    <w:p w:rsidR="00126FC9" w:rsidRDefault="00861482">
      <w:pPr>
        <w:pStyle w:val="ParaAttribute12"/>
        <w:rPr>
          <w:rFonts w:ascii="ＭＳ 明朝" w:eastAsia="ＭＳ 明朝" w:hAnsi="ＭＳ 明朝"/>
          <w:sz w:val="21"/>
          <w:szCs w:val="21"/>
        </w:rPr>
      </w:pPr>
      <w:r>
        <w:rPr>
          <w:noProof/>
        </w:rPr>
        <w:drawing>
          <wp:anchor distT="0" distB="0" distL="114300" distR="114300" simplePos="0" relativeHeight="251624959" behindDoc="1" locked="0" layoutInCell="1" allowOverlap="1">
            <wp:simplePos x="0" y="0"/>
            <wp:positionH relativeFrom="margin">
              <wp:posOffset>-95250</wp:posOffset>
            </wp:positionH>
            <wp:positionV relativeFrom="paragraph">
              <wp:posOffset>186055</wp:posOffset>
            </wp:positionV>
            <wp:extent cx="5055870" cy="7219950"/>
            <wp:effectExtent l="0" t="0" r="0" b="635"/>
            <wp:wrapNone/>
            <wp:docPr id="13" name="Picture 2" descr="/var/mobile/Containers/Data/Application/04133F02-E15C-47FF-8559-63E2F41EAAE1/tmp/etemp1/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ar/mobile/Containers/Data/Application/04133F02-E15C-47FF-8559-63E2F41EAAE1/tmp/etemp1/image2.emf"/>
                    <pic:cNvPicPr>
                      <a:picLocks noChangeAspect="1" noChangeArrowheads="1"/>
                    </pic:cNvPicPr>
                  </pic:nvPicPr>
                  <pic:blipFill>
                    <a:blip r:embed="rId10"/>
                    <a:srcRect b="3348"/>
                    <a:stretch>
                      <a:fillRect/>
                    </a:stretch>
                  </pic:blipFill>
                  <pic:spPr>
                    <a:xfrm>
                      <a:off x="0" y="0"/>
                      <a:ext cx="5056505" cy="7220585"/>
                    </a:xfrm>
                    <a:prstGeom prst="rect">
                      <a:avLst/>
                    </a:prstGeom>
                    <a:noFill/>
                    <a:ln w="3175" cap="flat" cmpd="sng">
                      <a:noFill/>
                      <a:prstDash/>
                      <a:miter lim="800000"/>
                    </a:ln>
                  </pic:spPr>
                </pic:pic>
              </a:graphicData>
            </a:graphic>
          </wp:anchor>
        </w:drawing>
      </w:r>
    </w:p>
    <w:p w:rsidR="00126FC9" w:rsidRDefault="00126FC9">
      <w:pPr>
        <w:pStyle w:val="ParaAttribute1"/>
        <w:rPr>
          <w:rFonts w:ascii="ＭＳ 明朝" w:eastAsia="ＭＳ 明朝" w:hAnsi="ＭＳ 明朝"/>
          <w:sz w:val="21"/>
          <w:szCs w:val="21"/>
        </w:rPr>
      </w:pPr>
    </w:p>
    <w:p w:rsidR="00126FC9" w:rsidRDefault="00861482">
      <w:pPr>
        <w:pStyle w:val="ParaAttribute11"/>
        <w:rPr>
          <w:rFonts w:ascii="ＭＳ 明朝" w:eastAsia="ＭＳ 明朝" w:hAnsi="ＭＳ 明朝"/>
          <w:sz w:val="21"/>
          <w:szCs w:val="21"/>
        </w:rPr>
      </w:pPr>
      <w:r>
        <w:rPr>
          <w:rFonts w:eastAsia="□□"/>
          <w:noProof/>
        </w:rPr>
        <mc:AlternateContent>
          <mc:Choice Requires="wps">
            <w:drawing>
              <wp:anchor distT="0" distB="0" distL="114300" distR="114300" simplePos="0" relativeHeight="251624961" behindDoc="0" locked="0" layoutInCell="1" allowOverlap="1">
                <wp:simplePos x="0" y="0"/>
                <wp:positionH relativeFrom="column">
                  <wp:posOffset>3962400</wp:posOffset>
                </wp:positionH>
                <wp:positionV relativeFrom="paragraph">
                  <wp:posOffset>12700</wp:posOffset>
                </wp:positionV>
                <wp:extent cx="1765300" cy="1562100"/>
                <wp:effectExtent l="485775" t="12700" r="1587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0" cy="1562100"/>
                        </a:xfrm>
                        <a:prstGeom prst="wedgeRectCallout">
                          <a:avLst>
                            <a:gd name="adj1" fmla="val -74662"/>
                            <a:gd name="adj2" fmla="val -20347"/>
                          </a:avLst>
                        </a:prstGeom>
                        <a:solidFill>
                          <a:srgbClr val="FFFFFF"/>
                        </a:solidFill>
                        <a:ln w="25400">
                          <a:solidFill>
                            <a:srgbClr val="F79646"/>
                          </a:solidFill>
                          <a:miter lim="800000"/>
                          <a:headEnd/>
                          <a:tailEnd/>
                        </a:ln>
                      </wps:spPr>
                      <wps:txbx>
                        <w:txbxContent>
                          <w:p w:rsidR="00126FC9" w:rsidRDefault="00861482">
                            <w:pPr>
                              <w:pStyle w:val="ParaAttribute14"/>
                              <w:rPr>
                                <w:rFonts w:ascii="Century" w:eastAsia="Century" w:hAnsi="Century"/>
                                <w:sz w:val="21"/>
                                <w:szCs w:val="21"/>
                              </w:rPr>
                            </w:pPr>
                            <w:r>
                              <w:rPr>
                                <w:rStyle w:val="CharAttribute4"/>
                                <w:color w:val="000000"/>
                                <w:szCs w:val="21"/>
                              </w:rPr>
                              <w:t>各学校の実態に応じた養護教諭とのかかわり方を検討後、実践報告書の提出をお願いしています。それを年度末に検証し、次年度へ生かす。</w:t>
                            </w:r>
                          </w:p>
                        </w:txbxContent>
                      </wps:txbx>
                      <wps:bodyPr rot="0" vert="horz" wrap="square" lIns="3" tIns="1" rIns="3" bIns="1"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7" type="#_x0000_t61" style="position:absolute;left:0;text-align:left;margin-left:312pt;margin-top:1pt;width:139pt;height:123pt;z-index:2516249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" adj="-5327,6405" strokecolor="#f79646" strokeweight="2pt">
                <v:textbox inset="8e-5mm,3e-5mm,8e-5mm,3e-5mm">
                  <w:txbxContent>
                    <w:p w:rsidR="00126FC9" w:rsidRDefault="00861482">
                      <w:pPr>
                        <w:pStyle w:val="ParaAttribute14"/>
                        <w:rPr>
                          <w:rFonts w:ascii="Century" w:eastAsia="Century" w:hAnsi="Century"/>
                          <w:sz w:val="21"/>
                          <w:szCs w:val="21"/>
                        </w:rPr>
                      </w:pPr>
                      <w:r>
                        <w:rPr>
                          <w:rStyle w:val="CharAttribute4"/>
                          <w:color w:val="000000"/>
                          <w:szCs w:val="21"/>
                        </w:rPr>
                        <w:t>各学校の実態に応じた養護教諭とのかかわり方を検討後、実践報告書の提出をお願いしています。それを年度末に検証し、次年度へ生かす。</w:t>
                      </w:r>
                    </w:p>
                  </w:txbxContent>
                </v:textbox>
              </v:shape>
            </w:pict>
          </mc:Fallback>
        </mc:AlternateContent>
      </w: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126FC9">
      <w:pPr>
        <w:pStyle w:val="ParaAttribute1"/>
        <w:rPr>
          <w:rFonts w:ascii="ＭＳ 明朝" w:eastAsia="ＭＳ 明朝" w:hAnsi="ＭＳ 明朝"/>
          <w:sz w:val="21"/>
          <w:szCs w:val="21"/>
        </w:rPr>
      </w:pPr>
    </w:p>
    <w:p w:rsidR="00126FC9" w:rsidRDefault="00861482">
      <w:pPr>
        <w:pStyle w:val="ParaAttribute1"/>
        <w:rPr>
          <w:rFonts w:ascii="ＭＳ 明朝" w:eastAsia="ＭＳ 明朝" w:hAnsi="ＭＳ 明朝"/>
          <w:sz w:val="21"/>
          <w:szCs w:val="21"/>
        </w:rPr>
      </w:pPr>
      <w:r>
        <w:rPr>
          <w:rStyle w:val="CharAttribute1"/>
          <w:szCs w:val="21"/>
        </w:rPr>
        <w:lastRenderedPageBreak/>
        <w:t>６．研究の成果と課題</w:t>
      </w:r>
    </w:p>
    <w:p w:rsidR="00126FC9" w:rsidRDefault="00861482">
      <w:pPr>
        <w:pStyle w:val="ParaAttribute1"/>
        <w:rPr>
          <w:rFonts w:ascii="ＭＳ 明朝" w:eastAsia="ＭＳ 明朝" w:hAnsi="ＭＳ 明朝"/>
          <w:sz w:val="21"/>
          <w:szCs w:val="21"/>
        </w:rPr>
      </w:pPr>
      <w:r>
        <w:rPr>
          <w:rStyle w:val="CharAttribute1"/>
          <w:szCs w:val="21"/>
        </w:rPr>
        <w:t>（１）『学習資料の意図的・計画的な活用について』</w:t>
      </w:r>
    </w:p>
    <w:p w:rsidR="00126FC9" w:rsidRDefault="00861482">
      <w:pPr>
        <w:pStyle w:val="ParaAttribute1"/>
        <w:rPr>
          <w:rFonts w:ascii="ＭＳ 明朝" w:eastAsia="ＭＳ 明朝" w:hAnsi="ＭＳ 明朝"/>
          <w:sz w:val="21"/>
          <w:szCs w:val="21"/>
        </w:rPr>
      </w:pPr>
      <w:r>
        <w:rPr>
          <w:rStyle w:val="CharAttribute1"/>
          <w:szCs w:val="21"/>
        </w:rPr>
        <w:t>【成果】</w:t>
      </w:r>
    </w:p>
    <w:p w:rsidR="00126FC9" w:rsidRDefault="00C64282">
      <w:pPr>
        <w:pStyle w:val="ParaAttribute1"/>
        <w:rPr>
          <w:rFonts w:ascii="ＭＳ 明朝" w:eastAsia="ＭＳ 明朝" w:hAnsi="ＭＳ 明朝"/>
          <w:sz w:val="21"/>
          <w:szCs w:val="21"/>
        </w:rPr>
      </w:pPr>
      <w:r>
        <w:rPr>
          <w:rStyle w:val="CharAttribute1"/>
          <w:rFonts w:hint="eastAsia"/>
          <w:szCs w:val="21"/>
        </w:rPr>
        <w:t>○</w:t>
      </w:r>
      <w:r w:rsidR="00861482">
        <w:rPr>
          <w:rStyle w:val="CharAttribute1"/>
          <w:szCs w:val="21"/>
        </w:rPr>
        <w:t>単なるスキル向上のための学習資料の活用から、個人やチームの課題解決に応じた活用方法を工夫した結果、生徒同士が能動的に学び合う活動が実践できた。</w:t>
      </w:r>
    </w:p>
    <w:p w:rsidR="00126FC9" w:rsidRDefault="00C64282">
      <w:pPr>
        <w:pStyle w:val="ParaAttribute1"/>
        <w:rPr>
          <w:rFonts w:ascii="ＭＳ 明朝" w:eastAsia="ＭＳ 明朝" w:hAnsi="ＭＳ 明朝"/>
          <w:sz w:val="21"/>
          <w:szCs w:val="21"/>
        </w:rPr>
      </w:pPr>
      <w:r>
        <w:rPr>
          <w:rStyle w:val="CharAttribute1"/>
          <w:rFonts w:hint="eastAsia"/>
          <w:szCs w:val="21"/>
        </w:rPr>
        <w:t>○</w:t>
      </w:r>
      <w:r w:rsidR="00861482">
        <w:rPr>
          <w:rStyle w:val="CharAttribute1"/>
          <w:szCs w:val="21"/>
        </w:rPr>
        <w:t>スキルアップテキスト集の活用方法を工夫することで、生徒の発達段階やスキルの定着状況に即した効果的な指導ができた。</w:t>
      </w:r>
    </w:p>
    <w:p w:rsidR="00126FC9" w:rsidRDefault="00861482">
      <w:pPr>
        <w:pStyle w:val="ParaAttribute1"/>
        <w:rPr>
          <w:rFonts w:ascii="ＭＳ 明朝" w:eastAsia="ＭＳ 明朝" w:hAnsi="ＭＳ 明朝"/>
          <w:sz w:val="21"/>
          <w:szCs w:val="21"/>
        </w:rPr>
      </w:pPr>
      <w:r>
        <w:rPr>
          <w:rStyle w:val="CharAttribute1"/>
          <w:szCs w:val="21"/>
        </w:rPr>
        <w:t>【課題】</w:t>
      </w:r>
    </w:p>
    <w:p w:rsidR="00126FC9" w:rsidRDefault="00C64282">
      <w:pPr>
        <w:pStyle w:val="ParaAttribute1"/>
        <w:rPr>
          <w:rFonts w:ascii="ＭＳ 明朝" w:eastAsia="ＭＳ 明朝" w:hAnsi="ＭＳ 明朝"/>
          <w:sz w:val="21"/>
          <w:szCs w:val="21"/>
        </w:rPr>
      </w:pPr>
      <w:r>
        <w:rPr>
          <w:rStyle w:val="CharAttribute1"/>
          <w:rFonts w:hint="eastAsia"/>
          <w:szCs w:val="21"/>
        </w:rPr>
        <w:t>●</w:t>
      </w:r>
      <w:r w:rsidR="00861482">
        <w:rPr>
          <w:rStyle w:val="CharAttribute1"/>
          <w:szCs w:val="21"/>
        </w:rPr>
        <w:t>今回の研究での反省・改善を生かし、今後も継続的に考察を図り、更なる研究の推進を図る。</w:t>
      </w:r>
    </w:p>
    <w:p w:rsidR="00126FC9" w:rsidRDefault="00126FC9">
      <w:pPr>
        <w:pStyle w:val="ParaAttribute1"/>
        <w:rPr>
          <w:rFonts w:ascii="ＭＳ 明朝" w:eastAsia="ＭＳ 明朝" w:hAnsi="ＭＳ 明朝"/>
          <w:sz w:val="21"/>
          <w:szCs w:val="21"/>
        </w:rPr>
      </w:pPr>
    </w:p>
    <w:p w:rsidR="00126FC9" w:rsidRDefault="00861482">
      <w:pPr>
        <w:pStyle w:val="ParaAttribute1"/>
        <w:rPr>
          <w:rFonts w:ascii="ＭＳ 明朝" w:eastAsia="ＭＳ 明朝" w:hAnsi="ＭＳ 明朝"/>
          <w:sz w:val="21"/>
          <w:szCs w:val="21"/>
        </w:rPr>
      </w:pPr>
      <w:r>
        <w:rPr>
          <w:rStyle w:val="CharAttribute1"/>
          <w:szCs w:val="21"/>
        </w:rPr>
        <w:t>（２）『保健学習における養護教諭との連携について』</w:t>
      </w:r>
    </w:p>
    <w:p w:rsidR="00126FC9" w:rsidRDefault="00861482">
      <w:pPr>
        <w:pStyle w:val="ParaAttribute1"/>
        <w:rPr>
          <w:rFonts w:ascii="ＭＳ 明朝" w:eastAsia="ＭＳ 明朝" w:hAnsi="ＭＳ 明朝"/>
          <w:sz w:val="21"/>
          <w:szCs w:val="21"/>
        </w:rPr>
      </w:pPr>
      <w:r>
        <w:rPr>
          <w:rStyle w:val="CharAttribute1"/>
          <w:szCs w:val="21"/>
        </w:rPr>
        <w:t>【成果】</w:t>
      </w:r>
    </w:p>
    <w:p w:rsidR="00126FC9" w:rsidRDefault="00C64282">
      <w:pPr>
        <w:pStyle w:val="ParaAttribute1"/>
        <w:rPr>
          <w:rFonts w:ascii="ＭＳ 明朝" w:eastAsia="ＭＳ 明朝" w:hAnsi="ＭＳ 明朝"/>
          <w:sz w:val="21"/>
          <w:szCs w:val="21"/>
        </w:rPr>
      </w:pPr>
      <w:r>
        <w:rPr>
          <w:rStyle w:val="CharAttribute1"/>
          <w:rFonts w:hint="eastAsia"/>
          <w:szCs w:val="21"/>
        </w:rPr>
        <w:t>○</w:t>
      </w:r>
      <w:r w:rsidR="00861482">
        <w:rPr>
          <w:rStyle w:val="CharAttribute1"/>
          <w:szCs w:val="21"/>
        </w:rPr>
        <w:t>研究初年度で把握した内容を次年度以降に生かしていきたい。</w:t>
      </w:r>
    </w:p>
    <w:p w:rsidR="00126FC9" w:rsidRDefault="00861482">
      <w:pPr>
        <w:pStyle w:val="ParaAttribute1"/>
        <w:rPr>
          <w:rFonts w:ascii="ＭＳ 明朝" w:eastAsia="ＭＳ 明朝" w:hAnsi="ＭＳ 明朝"/>
          <w:sz w:val="21"/>
          <w:szCs w:val="21"/>
        </w:rPr>
      </w:pPr>
      <w:r>
        <w:rPr>
          <w:rStyle w:val="CharAttribute1"/>
          <w:szCs w:val="21"/>
        </w:rPr>
        <w:t>【課題】</w:t>
      </w:r>
    </w:p>
    <w:p w:rsidR="00126FC9" w:rsidRDefault="00C64282">
      <w:pPr>
        <w:pStyle w:val="ParaAttribute1"/>
        <w:rPr>
          <w:rStyle w:val="CharAttribute1"/>
          <w:szCs w:val="21"/>
        </w:rPr>
      </w:pPr>
      <w:r>
        <w:rPr>
          <w:rStyle w:val="CharAttribute1"/>
          <w:rFonts w:hint="eastAsia"/>
          <w:szCs w:val="21"/>
        </w:rPr>
        <w:t>●</w:t>
      </w:r>
      <w:r w:rsidR="00861482">
        <w:rPr>
          <w:rStyle w:val="CharAttribute1"/>
          <w:szCs w:val="21"/>
        </w:rPr>
        <w:t>各学校の養護教諭の人員数などで取り組み方に差があった。</w:t>
      </w:r>
    </w:p>
    <w:p w:rsidR="00673B6D" w:rsidRDefault="00673B6D">
      <w:pPr>
        <w:pStyle w:val="ParaAttribute1"/>
        <w:rPr>
          <w:rStyle w:val="CharAttribute1"/>
          <w:szCs w:val="21"/>
        </w:rPr>
      </w:pPr>
    </w:p>
    <w:p w:rsidR="00673B6D" w:rsidRPr="00673B6D" w:rsidRDefault="00673B6D">
      <w:pPr>
        <w:pStyle w:val="ParaAttribute1"/>
        <w:rPr>
          <w:rStyle w:val="CharAttribute1"/>
          <w:b/>
          <w:sz w:val="32"/>
          <w:szCs w:val="21"/>
        </w:rPr>
      </w:pPr>
      <w:r w:rsidRPr="00673B6D">
        <w:rPr>
          <w:rStyle w:val="CharAttribute1"/>
          <w:rFonts w:hint="eastAsia"/>
          <w:b/>
          <w:sz w:val="32"/>
          <w:szCs w:val="21"/>
        </w:rPr>
        <w:t>※体育と保健の</w:t>
      </w:r>
      <w:r w:rsidRPr="00673B6D">
        <w:rPr>
          <w:rStyle w:val="CharAttribute1"/>
          <w:b/>
          <w:sz w:val="32"/>
          <w:szCs w:val="21"/>
        </w:rPr>
        <w:t>考え方</w:t>
      </w:r>
    </w:p>
    <w:p w:rsidR="00673B6D" w:rsidRDefault="00673B6D" w:rsidP="00673B6D">
      <w:pPr>
        <w:pStyle w:val="ParaAttribute1"/>
        <w:jc w:val="right"/>
        <w:rPr>
          <w:rStyle w:val="CharAttribute1"/>
          <w:szCs w:val="21"/>
        </w:rPr>
      </w:pPr>
      <w:r>
        <w:rPr>
          <w:rStyle w:val="CharAttribute1"/>
          <w:rFonts w:hint="eastAsia"/>
          <w:szCs w:val="21"/>
        </w:rPr>
        <w:t>参考文献</w:t>
      </w:r>
      <w:r>
        <w:rPr>
          <w:rStyle w:val="CharAttribute1"/>
          <w:szCs w:val="21"/>
        </w:rPr>
        <w:t>：鹿屋体育大学</w:t>
      </w:r>
      <w:r>
        <w:rPr>
          <w:rStyle w:val="CharAttribute1"/>
          <w:rFonts w:hint="eastAsia"/>
          <w:szCs w:val="21"/>
        </w:rPr>
        <w:t xml:space="preserve">　佐藤豊先生</w:t>
      </w:r>
      <w:r>
        <w:rPr>
          <w:rStyle w:val="CharAttribute1"/>
          <w:szCs w:val="21"/>
        </w:rPr>
        <w:t>より提供資料</w:t>
      </w:r>
    </w:p>
    <w:p w:rsidR="00673B6D" w:rsidRDefault="00673B6D" w:rsidP="00673B6D">
      <w:pPr>
        <w:pStyle w:val="ParaAttribute1"/>
        <w:jc w:val="right"/>
        <w:rPr>
          <w:rFonts w:ascii="ＭＳ 明朝" w:eastAsia="ＭＳ 明朝" w:hAnsi="ＭＳ 明朝"/>
          <w:sz w:val="21"/>
          <w:szCs w:val="21"/>
        </w:rPr>
      </w:pPr>
    </w:p>
    <w:p w:rsidR="00126FC9" w:rsidRDefault="00673B6D">
      <w:pPr>
        <w:pStyle w:val="ParaAttribute1"/>
        <w:rPr>
          <w:rFonts w:ascii="ＭＳ 明朝" w:eastAsia="ＭＳ 明朝" w:hAnsi="ＭＳ 明朝"/>
          <w:sz w:val="21"/>
          <w:szCs w:val="21"/>
        </w:rPr>
      </w:pPr>
      <w:r w:rsidRPr="00673B6D">
        <w:rPr>
          <w:rFonts w:ascii="ＭＳ 明朝" w:eastAsia="ＭＳ 明朝" w:hAnsi="ＭＳ 明朝"/>
          <w:noProof/>
          <w:sz w:val="21"/>
          <w:szCs w:val="21"/>
        </w:rPr>
        <w:drawing>
          <wp:inline distT="0" distB="0" distL="0" distR="0" wp14:anchorId="6F9B211A" wp14:editId="2D51DC81">
            <wp:extent cx="5365891" cy="3017998"/>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2130" cy="3027131"/>
                    </a:xfrm>
                    <a:prstGeom prst="rect">
                      <a:avLst/>
                    </a:prstGeom>
                  </pic:spPr>
                </pic:pic>
              </a:graphicData>
            </a:graphic>
          </wp:inline>
        </w:drawing>
      </w:r>
    </w:p>
    <w:p w:rsidR="00126FC9" w:rsidRDefault="00126FC9">
      <w:pPr>
        <w:pStyle w:val="ParaAttribute1"/>
        <w:rPr>
          <w:rFonts w:ascii="ＭＳ 明朝" w:eastAsia="ＭＳ 明朝" w:hAnsi="ＭＳ 明朝"/>
          <w:sz w:val="21"/>
          <w:szCs w:val="21"/>
        </w:rPr>
      </w:pPr>
    </w:p>
    <w:sectPr w:rsidR="00126FC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067" w:rsidRDefault="00522067" w:rsidP="00522067">
      <w:r>
        <w:separator/>
      </w:r>
    </w:p>
  </w:endnote>
  <w:endnote w:type="continuationSeparator" w:id="0">
    <w:p w:rsidR="00522067" w:rsidRDefault="00522067" w:rsidP="0052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 □□">
    <w:altName w:val="ＭＳ 明朝"/>
    <w:panose1 w:val="00000000000000000000"/>
    <w:charset w:val="80"/>
    <w:family w:val="roman"/>
    <w:notTrueType/>
    <w:pitch w:val="default"/>
  </w:font>
  <w:font w:name="□□">
    <w:altName w:val="Calibri"/>
    <w:charset w:val="00"/>
    <w:family w:val="auto"/>
    <w:pitch w:val="variable"/>
    <w:sig w:usb0="00000001" w:usb1="4000207B" w:usb2="00000000" w:usb3="00000000" w:csb0="000000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067" w:rsidRDefault="00522067" w:rsidP="00522067">
      <w:r>
        <w:separator/>
      </w:r>
    </w:p>
  </w:footnote>
  <w:footnote w:type="continuationSeparator" w:id="0">
    <w:p w:rsidR="00522067" w:rsidRDefault="00522067" w:rsidP="00522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9867678"/>
    <w:lvl w:ilvl="0" w:tplc="5544A108">
      <w:start w:val="1"/>
      <w:numFmt w:val="decimalEnclosedCircle"/>
      <w:lvlText w:val="%1"/>
      <w:lvlJc w:val="left"/>
      <w:pPr>
        <w:ind w:left="570" w:hanging="360"/>
      </w:pPr>
      <w:rPr>
        <w:rFonts w:ascii="ＭＳ 明朝" w:eastAsia="ＭＳ 明朝" w:hAnsi="ＭＳ 明朝" w:hint="default"/>
        <w:b w:val="0"/>
        <w:color w:val="000000"/>
        <w:sz w:val="21"/>
        <w:szCs w:val="21"/>
      </w:rPr>
    </w:lvl>
    <w:lvl w:ilvl="1" w:tplc="429E1234">
      <w:start w:val="1"/>
      <w:numFmt w:val="decimal"/>
      <w:lvlText w:val="(%2)"/>
      <w:lvlJc w:val="left"/>
      <w:pPr>
        <w:ind w:left="1050" w:hanging="420"/>
      </w:pPr>
      <w:rPr>
        <w:rFonts w:ascii="ＭＳ 明朝" w:eastAsia="ＭＳ 明朝" w:hAnsi="ＭＳ 明朝" w:hint="default"/>
        <w:b w:val="0"/>
        <w:color w:val="000000"/>
        <w:sz w:val="21"/>
        <w:szCs w:val="21"/>
      </w:rPr>
    </w:lvl>
    <w:lvl w:ilvl="2" w:tplc="CC7C39A0">
      <w:start w:val="1"/>
      <w:numFmt w:val="decimalEnclosedCircle"/>
      <w:lvlText w:val="%3"/>
      <w:lvlJc w:val="left"/>
      <w:pPr>
        <w:ind w:left="1470" w:hanging="420"/>
      </w:pPr>
      <w:rPr>
        <w:rFonts w:ascii="ＭＳ 明朝" w:eastAsia="ＭＳ 明朝" w:hAnsi="ＭＳ 明朝" w:hint="default"/>
        <w:b w:val="0"/>
        <w:color w:val="000000"/>
        <w:sz w:val="21"/>
        <w:szCs w:val="21"/>
      </w:rPr>
    </w:lvl>
    <w:lvl w:ilvl="3" w:tplc="277C45EA">
      <w:start w:val="1"/>
      <w:numFmt w:val="decimal"/>
      <w:lvlText w:val="%4."/>
      <w:lvlJc w:val="left"/>
      <w:pPr>
        <w:ind w:left="1890" w:hanging="420"/>
      </w:pPr>
      <w:rPr>
        <w:rFonts w:ascii="ＭＳ 明朝" w:eastAsia="ＭＳ 明朝" w:hAnsi="ＭＳ 明朝" w:hint="default"/>
        <w:b w:val="0"/>
        <w:color w:val="000000"/>
        <w:sz w:val="21"/>
        <w:szCs w:val="21"/>
      </w:rPr>
    </w:lvl>
    <w:lvl w:ilvl="4" w:tplc="808C1400">
      <w:start w:val="1"/>
      <w:numFmt w:val="decimal"/>
      <w:lvlText w:val="(%5)"/>
      <w:lvlJc w:val="left"/>
      <w:pPr>
        <w:ind w:left="2310" w:hanging="420"/>
      </w:pPr>
      <w:rPr>
        <w:rFonts w:ascii="ＭＳ 明朝" w:eastAsia="ＭＳ 明朝" w:hAnsi="ＭＳ 明朝" w:hint="default"/>
        <w:b w:val="0"/>
        <w:color w:val="000000"/>
        <w:sz w:val="21"/>
        <w:szCs w:val="21"/>
      </w:rPr>
    </w:lvl>
    <w:lvl w:ilvl="5" w:tplc="8DE657CC">
      <w:start w:val="1"/>
      <w:numFmt w:val="decimalEnclosedCircle"/>
      <w:lvlText w:val="%6"/>
      <w:lvlJc w:val="left"/>
      <w:pPr>
        <w:ind w:left="2730" w:hanging="420"/>
      </w:pPr>
      <w:rPr>
        <w:rFonts w:ascii="ＭＳ 明朝" w:eastAsia="ＭＳ 明朝" w:hAnsi="ＭＳ 明朝" w:hint="default"/>
        <w:b w:val="0"/>
        <w:color w:val="000000"/>
        <w:sz w:val="21"/>
        <w:szCs w:val="21"/>
      </w:rPr>
    </w:lvl>
    <w:lvl w:ilvl="6" w:tplc="9E522C64">
      <w:start w:val="1"/>
      <w:numFmt w:val="decimal"/>
      <w:lvlText w:val="%7."/>
      <w:lvlJc w:val="left"/>
      <w:pPr>
        <w:ind w:left="3150" w:hanging="420"/>
      </w:pPr>
      <w:rPr>
        <w:rFonts w:ascii="ＭＳ 明朝" w:eastAsia="ＭＳ 明朝" w:hAnsi="ＭＳ 明朝" w:hint="default"/>
        <w:b w:val="0"/>
        <w:color w:val="000000"/>
        <w:sz w:val="21"/>
        <w:szCs w:val="21"/>
      </w:rPr>
    </w:lvl>
    <w:lvl w:ilvl="7" w:tplc="433E2554">
      <w:start w:val="1"/>
      <w:numFmt w:val="decimal"/>
      <w:lvlText w:val="(%8)"/>
      <w:lvlJc w:val="left"/>
      <w:pPr>
        <w:ind w:left="3570" w:hanging="420"/>
      </w:pPr>
      <w:rPr>
        <w:rFonts w:ascii="ＭＳ 明朝" w:eastAsia="ＭＳ 明朝" w:hAnsi="ＭＳ 明朝" w:hint="default"/>
        <w:b w:val="0"/>
        <w:color w:val="000000"/>
        <w:sz w:val="21"/>
        <w:szCs w:val="21"/>
      </w:rPr>
    </w:lvl>
    <w:lvl w:ilvl="8" w:tplc="726C032A">
      <w:start w:val="1"/>
      <w:numFmt w:val="decimalEnclosedCircle"/>
      <w:lvlText w:val="%9"/>
      <w:lvlJc w:val="left"/>
      <w:pPr>
        <w:ind w:left="3990" w:hanging="420"/>
      </w:pPr>
      <w:rPr>
        <w:rFonts w:ascii="ＭＳ 明朝" w:eastAsia="ＭＳ 明朝" w:hAnsi="ＭＳ 明朝" w:hint="default"/>
        <w:b w:val="0"/>
        <w:color w:val="000000"/>
        <w:sz w:val="21"/>
        <w:szCs w:val="21"/>
      </w:rPr>
    </w:lvl>
  </w:abstractNum>
  <w:abstractNum w:abstractNumId="1">
    <w:nsid w:val="00000002"/>
    <w:multiLevelType w:val="hybridMultilevel"/>
    <w:tmpl w:val="98083081"/>
    <w:lvl w:ilvl="0" w:tplc="4B14ADE8">
      <w:start w:val="1"/>
      <w:numFmt w:val="decimalEnclosedCircle"/>
      <w:lvlText w:val="%1"/>
      <w:lvlJc w:val="left"/>
      <w:pPr>
        <w:ind w:left="570" w:hanging="360"/>
      </w:pPr>
      <w:rPr>
        <w:rFonts w:ascii="ＭＳ 明朝" w:eastAsia="ＭＳ 明朝" w:hAnsi="ＭＳ 明朝" w:hint="default"/>
        <w:b w:val="0"/>
        <w:color w:val="000000"/>
        <w:sz w:val="21"/>
        <w:szCs w:val="21"/>
      </w:rPr>
    </w:lvl>
    <w:lvl w:ilvl="1" w:tplc="2ED4C264">
      <w:start w:val="1"/>
      <w:numFmt w:val="decimal"/>
      <w:lvlText w:val="(%2)"/>
      <w:lvlJc w:val="left"/>
      <w:pPr>
        <w:ind w:left="1050" w:hanging="420"/>
      </w:pPr>
      <w:rPr>
        <w:rFonts w:ascii="ＭＳ 明朝" w:eastAsia="ＭＳ 明朝" w:hAnsi="ＭＳ 明朝" w:hint="default"/>
        <w:b w:val="0"/>
        <w:color w:val="000000"/>
        <w:sz w:val="21"/>
        <w:szCs w:val="21"/>
      </w:rPr>
    </w:lvl>
    <w:lvl w:ilvl="2" w:tplc="086A399A">
      <w:start w:val="1"/>
      <w:numFmt w:val="decimalEnclosedCircle"/>
      <w:lvlText w:val="%3"/>
      <w:lvlJc w:val="left"/>
      <w:pPr>
        <w:ind w:left="1470" w:hanging="420"/>
      </w:pPr>
      <w:rPr>
        <w:rFonts w:ascii="ＭＳ 明朝" w:eastAsia="ＭＳ 明朝" w:hAnsi="ＭＳ 明朝" w:hint="default"/>
        <w:b w:val="0"/>
        <w:color w:val="000000"/>
        <w:sz w:val="21"/>
        <w:szCs w:val="21"/>
      </w:rPr>
    </w:lvl>
    <w:lvl w:ilvl="3" w:tplc="48D6B81C">
      <w:start w:val="1"/>
      <w:numFmt w:val="decimal"/>
      <w:lvlText w:val="%4."/>
      <w:lvlJc w:val="left"/>
      <w:pPr>
        <w:ind w:left="1890" w:hanging="420"/>
      </w:pPr>
      <w:rPr>
        <w:rFonts w:ascii="ＭＳ 明朝" w:eastAsia="ＭＳ 明朝" w:hAnsi="ＭＳ 明朝" w:hint="default"/>
        <w:b w:val="0"/>
        <w:color w:val="000000"/>
        <w:sz w:val="21"/>
        <w:szCs w:val="21"/>
      </w:rPr>
    </w:lvl>
    <w:lvl w:ilvl="4" w:tplc="9D345226">
      <w:start w:val="1"/>
      <w:numFmt w:val="decimal"/>
      <w:lvlText w:val="(%5)"/>
      <w:lvlJc w:val="left"/>
      <w:pPr>
        <w:ind w:left="2310" w:hanging="420"/>
      </w:pPr>
      <w:rPr>
        <w:rFonts w:ascii="ＭＳ 明朝" w:eastAsia="ＭＳ 明朝" w:hAnsi="ＭＳ 明朝" w:hint="default"/>
        <w:b w:val="0"/>
        <w:color w:val="000000"/>
        <w:sz w:val="21"/>
        <w:szCs w:val="21"/>
      </w:rPr>
    </w:lvl>
    <w:lvl w:ilvl="5" w:tplc="13BECF36">
      <w:start w:val="1"/>
      <w:numFmt w:val="decimalEnclosedCircle"/>
      <w:lvlText w:val="%6"/>
      <w:lvlJc w:val="left"/>
      <w:pPr>
        <w:ind w:left="2730" w:hanging="420"/>
      </w:pPr>
      <w:rPr>
        <w:rFonts w:ascii="ＭＳ 明朝" w:eastAsia="ＭＳ 明朝" w:hAnsi="ＭＳ 明朝" w:hint="default"/>
        <w:b w:val="0"/>
        <w:color w:val="000000"/>
        <w:sz w:val="21"/>
        <w:szCs w:val="21"/>
      </w:rPr>
    </w:lvl>
    <w:lvl w:ilvl="6" w:tplc="EF2053CC">
      <w:start w:val="1"/>
      <w:numFmt w:val="decimal"/>
      <w:lvlText w:val="%7."/>
      <w:lvlJc w:val="left"/>
      <w:pPr>
        <w:ind w:left="3150" w:hanging="420"/>
      </w:pPr>
      <w:rPr>
        <w:rFonts w:ascii="ＭＳ 明朝" w:eastAsia="ＭＳ 明朝" w:hAnsi="ＭＳ 明朝" w:hint="default"/>
        <w:b w:val="0"/>
        <w:color w:val="000000"/>
        <w:sz w:val="21"/>
        <w:szCs w:val="21"/>
      </w:rPr>
    </w:lvl>
    <w:lvl w:ilvl="7" w:tplc="14B006A6">
      <w:start w:val="1"/>
      <w:numFmt w:val="decimal"/>
      <w:lvlText w:val="(%8)"/>
      <w:lvlJc w:val="left"/>
      <w:pPr>
        <w:ind w:left="3570" w:hanging="420"/>
      </w:pPr>
      <w:rPr>
        <w:rFonts w:ascii="ＭＳ 明朝" w:eastAsia="ＭＳ 明朝" w:hAnsi="ＭＳ 明朝" w:hint="default"/>
        <w:b w:val="0"/>
        <w:color w:val="000000"/>
        <w:sz w:val="21"/>
        <w:szCs w:val="21"/>
      </w:rPr>
    </w:lvl>
    <w:lvl w:ilvl="8" w:tplc="91DE7938">
      <w:start w:val="1"/>
      <w:numFmt w:val="decimalEnclosedCircle"/>
      <w:lvlText w:val="%9"/>
      <w:lvlJc w:val="left"/>
      <w:pPr>
        <w:ind w:left="3990" w:hanging="420"/>
      </w:pPr>
      <w:rPr>
        <w:rFonts w:ascii="ＭＳ 明朝" w:eastAsia="ＭＳ 明朝" w:hAnsi="ＭＳ 明朝" w:hint="default"/>
        <w:b w:val="0"/>
        <w:color w:val="000000"/>
        <w:sz w:val="21"/>
        <w:szCs w:val="21"/>
      </w:rPr>
    </w:lvl>
  </w:abstractNum>
  <w:abstractNum w:abstractNumId="2">
    <w:nsid w:val="5E8C76A4"/>
    <w:multiLevelType w:val="hybridMultilevel"/>
    <w:tmpl w:val="92666606"/>
    <w:lvl w:ilvl="0" w:tplc="853E3162">
      <w:start w:val="1"/>
      <w:numFmt w:val="decimalEnclosedCircle"/>
      <w:lvlText w:val="%1"/>
      <w:lvlJc w:val="left"/>
      <w:pPr>
        <w:ind w:left="2820" w:hanging="360"/>
      </w:pPr>
      <w:rPr>
        <w:rFonts w:ascii="ＭＳ 明朝" w:eastAsia="ＭＳ 明朝" w:hAnsi="ＭＳ 明朝" w:hint="default"/>
        <w:b w:val="0"/>
        <w:color w:val="000000"/>
        <w:sz w:val="21"/>
        <w:szCs w:val="21"/>
      </w:rPr>
    </w:lvl>
    <w:lvl w:ilvl="1" w:tplc="DB24A15C">
      <w:start w:val="1"/>
      <w:numFmt w:val="decimal"/>
      <w:lvlText w:val="(%2)"/>
      <w:lvlJc w:val="left"/>
      <w:pPr>
        <w:ind w:left="3300" w:hanging="420"/>
      </w:pPr>
      <w:rPr>
        <w:rFonts w:ascii="ＭＳ 明朝" w:eastAsia="ＭＳ 明朝" w:hAnsi="ＭＳ 明朝" w:hint="default"/>
        <w:b w:val="0"/>
        <w:color w:val="000000"/>
        <w:sz w:val="21"/>
        <w:szCs w:val="21"/>
      </w:rPr>
    </w:lvl>
    <w:lvl w:ilvl="2" w:tplc="B0B0F998">
      <w:start w:val="1"/>
      <w:numFmt w:val="decimalEnclosedCircle"/>
      <w:lvlText w:val="%3"/>
      <w:lvlJc w:val="left"/>
      <w:pPr>
        <w:ind w:left="3720" w:hanging="420"/>
      </w:pPr>
      <w:rPr>
        <w:rFonts w:ascii="ＭＳ 明朝" w:eastAsia="ＭＳ 明朝" w:hAnsi="ＭＳ 明朝" w:hint="default"/>
        <w:b w:val="0"/>
        <w:color w:val="000000"/>
        <w:sz w:val="21"/>
        <w:szCs w:val="21"/>
      </w:rPr>
    </w:lvl>
    <w:lvl w:ilvl="3" w:tplc="E8A814EE">
      <w:start w:val="1"/>
      <w:numFmt w:val="decimal"/>
      <w:lvlText w:val="%4."/>
      <w:lvlJc w:val="left"/>
      <w:pPr>
        <w:ind w:left="4140" w:hanging="420"/>
      </w:pPr>
      <w:rPr>
        <w:rFonts w:ascii="ＭＳ 明朝" w:eastAsia="ＭＳ 明朝" w:hAnsi="ＭＳ 明朝" w:hint="default"/>
        <w:b w:val="0"/>
        <w:color w:val="000000"/>
        <w:sz w:val="21"/>
        <w:szCs w:val="21"/>
      </w:rPr>
    </w:lvl>
    <w:lvl w:ilvl="4" w:tplc="3E0A7DD0">
      <w:start w:val="1"/>
      <w:numFmt w:val="decimal"/>
      <w:lvlText w:val="(%5)"/>
      <w:lvlJc w:val="left"/>
      <w:pPr>
        <w:ind w:left="4560" w:hanging="420"/>
      </w:pPr>
      <w:rPr>
        <w:rFonts w:ascii="ＭＳ 明朝" w:eastAsia="ＭＳ 明朝" w:hAnsi="ＭＳ 明朝" w:hint="default"/>
        <w:b w:val="0"/>
        <w:color w:val="000000"/>
        <w:sz w:val="21"/>
        <w:szCs w:val="21"/>
      </w:rPr>
    </w:lvl>
    <w:lvl w:ilvl="5" w:tplc="367E09C8">
      <w:start w:val="1"/>
      <w:numFmt w:val="decimalEnclosedCircle"/>
      <w:lvlText w:val="%6"/>
      <w:lvlJc w:val="left"/>
      <w:pPr>
        <w:ind w:left="4980" w:hanging="420"/>
      </w:pPr>
      <w:rPr>
        <w:rFonts w:ascii="ＭＳ 明朝" w:eastAsia="ＭＳ 明朝" w:hAnsi="ＭＳ 明朝" w:hint="default"/>
        <w:b w:val="0"/>
        <w:color w:val="000000"/>
        <w:sz w:val="21"/>
        <w:szCs w:val="21"/>
      </w:rPr>
    </w:lvl>
    <w:lvl w:ilvl="6" w:tplc="C360F6C4">
      <w:start w:val="1"/>
      <w:numFmt w:val="decimal"/>
      <w:lvlText w:val="%7."/>
      <w:lvlJc w:val="left"/>
      <w:pPr>
        <w:ind w:left="5400" w:hanging="420"/>
      </w:pPr>
      <w:rPr>
        <w:rFonts w:ascii="ＭＳ 明朝" w:eastAsia="ＭＳ 明朝" w:hAnsi="ＭＳ 明朝" w:hint="default"/>
        <w:b w:val="0"/>
        <w:color w:val="000000"/>
        <w:sz w:val="21"/>
        <w:szCs w:val="21"/>
      </w:rPr>
    </w:lvl>
    <w:lvl w:ilvl="7" w:tplc="50508068">
      <w:start w:val="1"/>
      <w:numFmt w:val="decimal"/>
      <w:lvlText w:val="(%8)"/>
      <w:lvlJc w:val="left"/>
      <w:pPr>
        <w:ind w:left="5820" w:hanging="420"/>
      </w:pPr>
      <w:rPr>
        <w:rFonts w:ascii="ＭＳ 明朝" w:eastAsia="ＭＳ 明朝" w:hAnsi="ＭＳ 明朝" w:hint="default"/>
        <w:b w:val="0"/>
        <w:color w:val="000000"/>
        <w:sz w:val="21"/>
        <w:szCs w:val="21"/>
      </w:rPr>
    </w:lvl>
    <w:lvl w:ilvl="8" w:tplc="ACA23ADC">
      <w:start w:val="1"/>
      <w:numFmt w:val="decimalEnclosedCircle"/>
      <w:lvlText w:val="%9"/>
      <w:lvlJc w:val="left"/>
      <w:pPr>
        <w:ind w:left="6240" w:hanging="420"/>
      </w:pPr>
      <w:rPr>
        <w:rFonts w:ascii="ＭＳ 明朝" w:eastAsia="ＭＳ 明朝" w:hAnsi="ＭＳ 明朝" w:hint="default"/>
        <w:b w:val="0"/>
        <w:color w:val="000000"/>
        <w:sz w:val="21"/>
        <w:szCs w:val="21"/>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C9"/>
    <w:rsid w:val="00126FC9"/>
    <w:rsid w:val="00221A05"/>
    <w:rsid w:val="004246A2"/>
    <w:rsid w:val="004366C7"/>
    <w:rsid w:val="005036D6"/>
    <w:rsid w:val="00522067"/>
    <w:rsid w:val="00522618"/>
    <w:rsid w:val="00616DE1"/>
    <w:rsid w:val="00673B6D"/>
    <w:rsid w:val="006937F0"/>
    <w:rsid w:val="00711362"/>
    <w:rsid w:val="00861482"/>
    <w:rsid w:val="00A9082A"/>
    <w:rsid w:val="00C64282"/>
    <w:rsid w:val="00CB61BC"/>
    <w:rsid w:val="00D1255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wordWrap w:val="0"/>
      <w:autoSpaceDE w:val="0"/>
      <w:autoSpaceDN w:val="0"/>
      <w:jc w:val="both"/>
    </w:pPr>
    <w:rPr>
      <w:rFonts w:ascii="□□" w:eastAsia="□□"/>
      <w:kern w:val="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pPr>
      <w:ind w:left="400"/>
    </w:pPr>
  </w:style>
  <w:style w:type="paragraph" w:customStyle="1" w:styleId="ParaAttribute0">
    <w:name w:val="ParaAttribute0"/>
    <w:pPr>
      <w:widowControl w:val="0"/>
      <w:jc w:val="center"/>
    </w:pPr>
  </w:style>
  <w:style w:type="paragraph" w:customStyle="1" w:styleId="ParaAttribute1">
    <w:name w:val="ParaAttribute1"/>
    <w:pPr>
      <w:widowControl w:val="0"/>
      <w:jc w:val="both"/>
    </w:pPr>
  </w:style>
  <w:style w:type="paragraph" w:customStyle="1" w:styleId="ParaAttribute2">
    <w:name w:val="ParaAttribute2"/>
    <w:pPr>
      <w:widowControl w:val="0"/>
      <w:ind w:firstLine="420"/>
      <w:jc w:val="both"/>
    </w:pPr>
  </w:style>
  <w:style w:type="paragraph" w:customStyle="1" w:styleId="ParaAttribute3">
    <w:name w:val="ParaAttribute3"/>
    <w:pPr>
      <w:widowControl w:val="0"/>
      <w:tabs>
        <w:tab w:val="left" w:pos="720"/>
        <w:tab w:val="left" w:pos="720"/>
      </w:tabs>
      <w:jc w:val="both"/>
    </w:pPr>
  </w:style>
  <w:style w:type="paragraph" w:customStyle="1" w:styleId="ParaAttribute4">
    <w:name w:val="ParaAttribute4"/>
    <w:pPr>
      <w:widowControl w:val="0"/>
      <w:ind w:left="210" w:hanging="210"/>
      <w:jc w:val="both"/>
    </w:pPr>
  </w:style>
  <w:style w:type="paragraph" w:customStyle="1" w:styleId="ParaAttribute5">
    <w:name w:val="ParaAttribute5"/>
    <w:pPr>
      <w:widowControl w:val="0"/>
      <w:ind w:left="210"/>
      <w:jc w:val="both"/>
    </w:pPr>
  </w:style>
  <w:style w:type="paragraph" w:customStyle="1" w:styleId="ParaAttribute6">
    <w:name w:val="ParaAttribute6"/>
    <w:pPr>
      <w:widowControl w:val="0"/>
      <w:ind w:left="570" w:hanging="360"/>
      <w:jc w:val="both"/>
    </w:pPr>
  </w:style>
  <w:style w:type="paragraph" w:customStyle="1" w:styleId="ParaAttribute7">
    <w:name w:val="ParaAttribute7"/>
    <w:pPr>
      <w:widowControl w:val="0"/>
      <w:ind w:left="570" w:hanging="360"/>
      <w:jc w:val="both"/>
    </w:pPr>
  </w:style>
  <w:style w:type="paragraph" w:customStyle="1" w:styleId="ParaAttribute8">
    <w:name w:val="ParaAttribute8"/>
    <w:pPr>
      <w:widowControl w:val="0"/>
      <w:ind w:left="210" w:firstLine="210"/>
      <w:jc w:val="both"/>
    </w:pPr>
  </w:style>
  <w:style w:type="paragraph" w:customStyle="1" w:styleId="ParaAttribute9">
    <w:name w:val="ParaAttribute9"/>
    <w:pPr>
      <w:widowControl w:val="0"/>
      <w:ind w:left="210" w:firstLine="420"/>
      <w:jc w:val="both"/>
    </w:pPr>
  </w:style>
  <w:style w:type="paragraph" w:customStyle="1" w:styleId="ParaAttribute10">
    <w:name w:val="ParaAttribute10"/>
    <w:pPr>
      <w:widowControl w:val="0"/>
      <w:ind w:left="630" w:hanging="210"/>
      <w:jc w:val="both"/>
    </w:pPr>
  </w:style>
  <w:style w:type="paragraph" w:customStyle="1" w:styleId="ParaAttribute11">
    <w:name w:val="ParaAttribute11"/>
    <w:pPr>
      <w:widowControl w:val="0"/>
      <w:jc w:val="both"/>
    </w:pPr>
  </w:style>
  <w:style w:type="paragraph" w:customStyle="1" w:styleId="ParaAttribute12">
    <w:name w:val="ParaAttribute12"/>
    <w:pPr>
      <w:widowControl w:val="0"/>
      <w:ind w:left="210" w:hanging="210"/>
      <w:jc w:val="both"/>
    </w:pPr>
  </w:style>
  <w:style w:type="paragraph" w:customStyle="1" w:styleId="ParaAttribute13">
    <w:name w:val="ParaAttribute13"/>
    <w:pPr>
      <w:widowControl w:val="0"/>
    </w:pPr>
  </w:style>
  <w:style w:type="paragraph" w:customStyle="1" w:styleId="ParaAttribute14">
    <w:name w:val="ParaAttribute14"/>
    <w:pPr>
      <w:widowControl w:val="0"/>
    </w:pPr>
  </w:style>
  <w:style w:type="paragraph" w:customStyle="1" w:styleId="ParaAttribute15">
    <w:name w:val="ParaAttribute15"/>
    <w:pPr>
      <w:widowControl w:val="0"/>
    </w:pPr>
  </w:style>
  <w:style w:type="paragraph" w:customStyle="1" w:styleId="ParaAttribute16">
    <w:name w:val="ParaAttribute16"/>
    <w:pPr>
      <w:widowControl w:val="0"/>
    </w:pPr>
  </w:style>
  <w:style w:type="paragraph" w:customStyle="1" w:styleId="ParaAttribute17">
    <w:name w:val="ParaAttribute17"/>
    <w:pPr>
      <w:widowControl w:val="0"/>
    </w:pPr>
  </w:style>
  <w:style w:type="paragraph" w:customStyle="1" w:styleId="ParaAttribute18">
    <w:name w:val="ParaAttribute18"/>
    <w:pPr>
      <w:widowControl w:val="0"/>
    </w:pPr>
  </w:style>
  <w:style w:type="paragraph" w:customStyle="1" w:styleId="ParaAttribute19">
    <w:name w:val="ParaAttribute19"/>
    <w:pPr>
      <w:widowControl w:val="0"/>
    </w:pPr>
  </w:style>
  <w:style w:type="paragraph" w:customStyle="1" w:styleId="ParaAttribute20">
    <w:name w:val="ParaAttribute20"/>
    <w:pPr>
      <w:widowControl w:val="0"/>
    </w:pPr>
  </w:style>
  <w:style w:type="character" w:customStyle="1" w:styleId="CharAttribute0">
    <w:name w:val="CharAttribute0"/>
    <w:rPr>
      <w:rFonts w:ascii="ＭＳ 明朝" w:eastAsia="ＭＳ 明朝"/>
      <w:sz w:val="21"/>
    </w:rPr>
  </w:style>
  <w:style w:type="character" w:customStyle="1" w:styleId="CharAttribute1">
    <w:name w:val="CharAttribute1"/>
    <w:rPr>
      <w:rFonts w:ascii="ＭＳ 明朝" w:eastAsia="ＭＳ 明朝"/>
      <w:sz w:val="21"/>
    </w:rPr>
  </w:style>
  <w:style w:type="character" w:customStyle="1" w:styleId="CharAttribute2">
    <w:name w:val="CharAttribute2"/>
    <w:rPr>
      <w:rFonts w:ascii="ＭＳ 明朝" w:eastAsia="ＭＳ 明朝"/>
    </w:rPr>
  </w:style>
  <w:style w:type="character" w:customStyle="1" w:styleId="CharAttribute3">
    <w:name w:val="CharAttribute3"/>
    <w:rPr>
      <w:rFonts w:ascii="ＭＳ 明朝" w:eastAsia="ＭＳ 明朝"/>
      <w:sz w:val="21"/>
    </w:rPr>
  </w:style>
  <w:style w:type="character" w:customStyle="1" w:styleId="CharAttribute4">
    <w:name w:val="CharAttribute4"/>
    <w:rPr>
      <w:rFonts w:ascii="Century" w:eastAsia="Century"/>
      <w:sz w:val="21"/>
    </w:rPr>
  </w:style>
  <w:style w:type="character" w:customStyle="1" w:styleId="CharAttribute5">
    <w:name w:val="CharAttribute5"/>
    <w:rPr>
      <w:rFonts w:ascii="Century" w:eastAsia="Century"/>
      <w:sz w:val="21"/>
    </w:rPr>
  </w:style>
  <w:style w:type="character" w:customStyle="1" w:styleId="CharAttribute6">
    <w:name w:val="CharAttribute6"/>
    <w:rPr>
      <w:rFonts w:ascii="□□" w:eastAsia="□□"/>
    </w:rPr>
  </w:style>
  <w:style w:type="character" w:customStyle="1" w:styleId="CharAttribute7">
    <w:name w:val="CharAttribute7"/>
    <w:rPr>
      <w:rFonts w:ascii="Century" w:eastAsia="Century"/>
      <w:color w:val="FF0000"/>
      <w:sz w:val="21"/>
    </w:rPr>
  </w:style>
  <w:style w:type="character" w:customStyle="1" w:styleId="CharAttribute8">
    <w:name w:val="CharAttribute8"/>
    <w:rPr>
      <w:rFonts w:ascii="ＭＳ 明朝" w:eastAsia="ＭＳ 明朝"/>
      <w:sz w:val="21"/>
    </w:rPr>
  </w:style>
  <w:style w:type="character" w:customStyle="1" w:styleId="CharAttribute9">
    <w:name w:val="CharAttribute9"/>
    <w:rPr>
      <w:rFonts w:ascii="□□" w:eastAsia="□□"/>
    </w:rPr>
  </w:style>
  <w:style w:type="paragraph" w:styleId="a4">
    <w:name w:val="header"/>
    <w:basedOn w:val="a"/>
    <w:link w:val="a5"/>
    <w:uiPriority w:val="99"/>
    <w:unhideWhenUsed/>
    <w:rsid w:val="00522067"/>
    <w:pPr>
      <w:tabs>
        <w:tab w:val="center" w:pos="4252"/>
        <w:tab w:val="right" w:pos="8504"/>
      </w:tabs>
      <w:snapToGrid w:val="0"/>
    </w:pPr>
  </w:style>
  <w:style w:type="character" w:customStyle="1" w:styleId="a5">
    <w:name w:val="ヘッダー (文字)"/>
    <w:basedOn w:val="a0"/>
    <w:link w:val="a4"/>
    <w:uiPriority w:val="99"/>
    <w:rsid w:val="00522067"/>
    <w:rPr>
      <w:rFonts w:ascii="□□" w:eastAsia="□□"/>
      <w:kern w:val="2"/>
      <w:lang w:eastAsia="ko-KR"/>
    </w:rPr>
  </w:style>
  <w:style w:type="paragraph" w:styleId="a6">
    <w:name w:val="footer"/>
    <w:basedOn w:val="a"/>
    <w:link w:val="a7"/>
    <w:uiPriority w:val="99"/>
    <w:unhideWhenUsed/>
    <w:rsid w:val="00522067"/>
    <w:pPr>
      <w:tabs>
        <w:tab w:val="center" w:pos="4252"/>
        <w:tab w:val="right" w:pos="8504"/>
      </w:tabs>
      <w:snapToGrid w:val="0"/>
    </w:pPr>
  </w:style>
  <w:style w:type="character" w:customStyle="1" w:styleId="a7">
    <w:name w:val="フッター (文字)"/>
    <w:basedOn w:val="a0"/>
    <w:link w:val="a6"/>
    <w:uiPriority w:val="99"/>
    <w:rsid w:val="00522067"/>
    <w:rPr>
      <w:rFonts w:ascii="□□" w:eastAsia="□□"/>
      <w:kern w:val="2"/>
      <w:lang w:eastAsia="ko-KR"/>
    </w:rPr>
  </w:style>
  <w:style w:type="paragraph" w:styleId="a8">
    <w:name w:val="Balloon Text"/>
    <w:basedOn w:val="a"/>
    <w:link w:val="a9"/>
    <w:uiPriority w:val="99"/>
    <w:semiHidden/>
    <w:unhideWhenUsed/>
    <w:rsid w:val="005220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067"/>
    <w:rPr>
      <w:rFonts w:asciiTheme="majorHAnsi" w:eastAsiaTheme="majorEastAsia" w:hAnsiTheme="majorHAnsi" w:cstheme="majorBidi"/>
      <w:kern w:val="2"/>
      <w:sz w:val="18"/>
      <w:szCs w:val="18"/>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wordWrap w:val="0"/>
      <w:autoSpaceDE w:val="0"/>
      <w:autoSpaceDN w:val="0"/>
      <w:jc w:val="both"/>
    </w:pPr>
    <w:rPr>
      <w:rFonts w:ascii="□□" w:eastAsia="□□"/>
      <w:kern w:val="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pPr>
      <w:ind w:left="400"/>
    </w:pPr>
  </w:style>
  <w:style w:type="paragraph" w:customStyle="1" w:styleId="ParaAttribute0">
    <w:name w:val="ParaAttribute0"/>
    <w:pPr>
      <w:widowControl w:val="0"/>
      <w:jc w:val="center"/>
    </w:pPr>
  </w:style>
  <w:style w:type="paragraph" w:customStyle="1" w:styleId="ParaAttribute1">
    <w:name w:val="ParaAttribute1"/>
    <w:pPr>
      <w:widowControl w:val="0"/>
      <w:jc w:val="both"/>
    </w:pPr>
  </w:style>
  <w:style w:type="paragraph" w:customStyle="1" w:styleId="ParaAttribute2">
    <w:name w:val="ParaAttribute2"/>
    <w:pPr>
      <w:widowControl w:val="0"/>
      <w:ind w:firstLine="420"/>
      <w:jc w:val="both"/>
    </w:pPr>
  </w:style>
  <w:style w:type="paragraph" w:customStyle="1" w:styleId="ParaAttribute3">
    <w:name w:val="ParaAttribute3"/>
    <w:pPr>
      <w:widowControl w:val="0"/>
      <w:tabs>
        <w:tab w:val="left" w:pos="720"/>
        <w:tab w:val="left" w:pos="720"/>
      </w:tabs>
      <w:jc w:val="both"/>
    </w:pPr>
  </w:style>
  <w:style w:type="paragraph" w:customStyle="1" w:styleId="ParaAttribute4">
    <w:name w:val="ParaAttribute4"/>
    <w:pPr>
      <w:widowControl w:val="0"/>
      <w:ind w:left="210" w:hanging="210"/>
      <w:jc w:val="both"/>
    </w:pPr>
  </w:style>
  <w:style w:type="paragraph" w:customStyle="1" w:styleId="ParaAttribute5">
    <w:name w:val="ParaAttribute5"/>
    <w:pPr>
      <w:widowControl w:val="0"/>
      <w:ind w:left="210"/>
      <w:jc w:val="both"/>
    </w:pPr>
  </w:style>
  <w:style w:type="paragraph" w:customStyle="1" w:styleId="ParaAttribute6">
    <w:name w:val="ParaAttribute6"/>
    <w:pPr>
      <w:widowControl w:val="0"/>
      <w:ind w:left="570" w:hanging="360"/>
      <w:jc w:val="both"/>
    </w:pPr>
  </w:style>
  <w:style w:type="paragraph" w:customStyle="1" w:styleId="ParaAttribute7">
    <w:name w:val="ParaAttribute7"/>
    <w:pPr>
      <w:widowControl w:val="0"/>
      <w:ind w:left="570" w:hanging="360"/>
      <w:jc w:val="both"/>
    </w:pPr>
  </w:style>
  <w:style w:type="paragraph" w:customStyle="1" w:styleId="ParaAttribute8">
    <w:name w:val="ParaAttribute8"/>
    <w:pPr>
      <w:widowControl w:val="0"/>
      <w:ind w:left="210" w:firstLine="210"/>
      <w:jc w:val="both"/>
    </w:pPr>
  </w:style>
  <w:style w:type="paragraph" w:customStyle="1" w:styleId="ParaAttribute9">
    <w:name w:val="ParaAttribute9"/>
    <w:pPr>
      <w:widowControl w:val="0"/>
      <w:ind w:left="210" w:firstLine="420"/>
      <w:jc w:val="both"/>
    </w:pPr>
  </w:style>
  <w:style w:type="paragraph" w:customStyle="1" w:styleId="ParaAttribute10">
    <w:name w:val="ParaAttribute10"/>
    <w:pPr>
      <w:widowControl w:val="0"/>
      <w:ind w:left="630" w:hanging="210"/>
      <w:jc w:val="both"/>
    </w:pPr>
  </w:style>
  <w:style w:type="paragraph" w:customStyle="1" w:styleId="ParaAttribute11">
    <w:name w:val="ParaAttribute11"/>
    <w:pPr>
      <w:widowControl w:val="0"/>
      <w:jc w:val="both"/>
    </w:pPr>
  </w:style>
  <w:style w:type="paragraph" w:customStyle="1" w:styleId="ParaAttribute12">
    <w:name w:val="ParaAttribute12"/>
    <w:pPr>
      <w:widowControl w:val="0"/>
      <w:ind w:left="210" w:hanging="210"/>
      <w:jc w:val="both"/>
    </w:pPr>
  </w:style>
  <w:style w:type="paragraph" w:customStyle="1" w:styleId="ParaAttribute13">
    <w:name w:val="ParaAttribute13"/>
    <w:pPr>
      <w:widowControl w:val="0"/>
    </w:pPr>
  </w:style>
  <w:style w:type="paragraph" w:customStyle="1" w:styleId="ParaAttribute14">
    <w:name w:val="ParaAttribute14"/>
    <w:pPr>
      <w:widowControl w:val="0"/>
    </w:pPr>
  </w:style>
  <w:style w:type="paragraph" w:customStyle="1" w:styleId="ParaAttribute15">
    <w:name w:val="ParaAttribute15"/>
    <w:pPr>
      <w:widowControl w:val="0"/>
    </w:pPr>
  </w:style>
  <w:style w:type="paragraph" w:customStyle="1" w:styleId="ParaAttribute16">
    <w:name w:val="ParaAttribute16"/>
    <w:pPr>
      <w:widowControl w:val="0"/>
    </w:pPr>
  </w:style>
  <w:style w:type="paragraph" w:customStyle="1" w:styleId="ParaAttribute17">
    <w:name w:val="ParaAttribute17"/>
    <w:pPr>
      <w:widowControl w:val="0"/>
    </w:pPr>
  </w:style>
  <w:style w:type="paragraph" w:customStyle="1" w:styleId="ParaAttribute18">
    <w:name w:val="ParaAttribute18"/>
    <w:pPr>
      <w:widowControl w:val="0"/>
    </w:pPr>
  </w:style>
  <w:style w:type="paragraph" w:customStyle="1" w:styleId="ParaAttribute19">
    <w:name w:val="ParaAttribute19"/>
    <w:pPr>
      <w:widowControl w:val="0"/>
    </w:pPr>
  </w:style>
  <w:style w:type="paragraph" w:customStyle="1" w:styleId="ParaAttribute20">
    <w:name w:val="ParaAttribute20"/>
    <w:pPr>
      <w:widowControl w:val="0"/>
    </w:pPr>
  </w:style>
  <w:style w:type="character" w:customStyle="1" w:styleId="CharAttribute0">
    <w:name w:val="CharAttribute0"/>
    <w:rPr>
      <w:rFonts w:ascii="ＭＳ 明朝" w:eastAsia="ＭＳ 明朝"/>
      <w:sz w:val="21"/>
    </w:rPr>
  </w:style>
  <w:style w:type="character" w:customStyle="1" w:styleId="CharAttribute1">
    <w:name w:val="CharAttribute1"/>
    <w:rPr>
      <w:rFonts w:ascii="ＭＳ 明朝" w:eastAsia="ＭＳ 明朝"/>
      <w:sz w:val="21"/>
    </w:rPr>
  </w:style>
  <w:style w:type="character" w:customStyle="1" w:styleId="CharAttribute2">
    <w:name w:val="CharAttribute2"/>
    <w:rPr>
      <w:rFonts w:ascii="ＭＳ 明朝" w:eastAsia="ＭＳ 明朝"/>
    </w:rPr>
  </w:style>
  <w:style w:type="character" w:customStyle="1" w:styleId="CharAttribute3">
    <w:name w:val="CharAttribute3"/>
    <w:rPr>
      <w:rFonts w:ascii="ＭＳ 明朝" w:eastAsia="ＭＳ 明朝"/>
      <w:sz w:val="21"/>
    </w:rPr>
  </w:style>
  <w:style w:type="character" w:customStyle="1" w:styleId="CharAttribute4">
    <w:name w:val="CharAttribute4"/>
    <w:rPr>
      <w:rFonts w:ascii="Century" w:eastAsia="Century"/>
      <w:sz w:val="21"/>
    </w:rPr>
  </w:style>
  <w:style w:type="character" w:customStyle="1" w:styleId="CharAttribute5">
    <w:name w:val="CharAttribute5"/>
    <w:rPr>
      <w:rFonts w:ascii="Century" w:eastAsia="Century"/>
      <w:sz w:val="21"/>
    </w:rPr>
  </w:style>
  <w:style w:type="character" w:customStyle="1" w:styleId="CharAttribute6">
    <w:name w:val="CharAttribute6"/>
    <w:rPr>
      <w:rFonts w:ascii="□□" w:eastAsia="□□"/>
    </w:rPr>
  </w:style>
  <w:style w:type="character" w:customStyle="1" w:styleId="CharAttribute7">
    <w:name w:val="CharAttribute7"/>
    <w:rPr>
      <w:rFonts w:ascii="Century" w:eastAsia="Century"/>
      <w:color w:val="FF0000"/>
      <w:sz w:val="21"/>
    </w:rPr>
  </w:style>
  <w:style w:type="character" w:customStyle="1" w:styleId="CharAttribute8">
    <w:name w:val="CharAttribute8"/>
    <w:rPr>
      <w:rFonts w:ascii="ＭＳ 明朝" w:eastAsia="ＭＳ 明朝"/>
      <w:sz w:val="21"/>
    </w:rPr>
  </w:style>
  <w:style w:type="character" w:customStyle="1" w:styleId="CharAttribute9">
    <w:name w:val="CharAttribute9"/>
    <w:rPr>
      <w:rFonts w:ascii="□□" w:eastAsia="□□"/>
    </w:rPr>
  </w:style>
  <w:style w:type="paragraph" w:styleId="a4">
    <w:name w:val="header"/>
    <w:basedOn w:val="a"/>
    <w:link w:val="a5"/>
    <w:uiPriority w:val="99"/>
    <w:unhideWhenUsed/>
    <w:rsid w:val="00522067"/>
    <w:pPr>
      <w:tabs>
        <w:tab w:val="center" w:pos="4252"/>
        <w:tab w:val="right" w:pos="8504"/>
      </w:tabs>
      <w:snapToGrid w:val="0"/>
    </w:pPr>
  </w:style>
  <w:style w:type="character" w:customStyle="1" w:styleId="a5">
    <w:name w:val="ヘッダー (文字)"/>
    <w:basedOn w:val="a0"/>
    <w:link w:val="a4"/>
    <w:uiPriority w:val="99"/>
    <w:rsid w:val="00522067"/>
    <w:rPr>
      <w:rFonts w:ascii="□□" w:eastAsia="□□"/>
      <w:kern w:val="2"/>
      <w:lang w:eastAsia="ko-KR"/>
    </w:rPr>
  </w:style>
  <w:style w:type="paragraph" w:styleId="a6">
    <w:name w:val="footer"/>
    <w:basedOn w:val="a"/>
    <w:link w:val="a7"/>
    <w:uiPriority w:val="99"/>
    <w:unhideWhenUsed/>
    <w:rsid w:val="00522067"/>
    <w:pPr>
      <w:tabs>
        <w:tab w:val="center" w:pos="4252"/>
        <w:tab w:val="right" w:pos="8504"/>
      </w:tabs>
      <w:snapToGrid w:val="0"/>
    </w:pPr>
  </w:style>
  <w:style w:type="character" w:customStyle="1" w:styleId="a7">
    <w:name w:val="フッター (文字)"/>
    <w:basedOn w:val="a0"/>
    <w:link w:val="a6"/>
    <w:uiPriority w:val="99"/>
    <w:rsid w:val="00522067"/>
    <w:rPr>
      <w:rFonts w:ascii="□□" w:eastAsia="□□"/>
      <w:kern w:val="2"/>
      <w:lang w:eastAsia="ko-KR"/>
    </w:rPr>
  </w:style>
  <w:style w:type="paragraph" w:styleId="a8">
    <w:name w:val="Balloon Text"/>
    <w:basedOn w:val="a"/>
    <w:link w:val="a9"/>
    <w:uiPriority w:val="99"/>
    <w:semiHidden/>
    <w:unhideWhenUsed/>
    <w:rsid w:val="005220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067"/>
    <w:rPr>
      <w:rFonts w:asciiTheme="majorHAnsi" w:eastAsiaTheme="majorEastAsia" w:hAnsiTheme="majorHAnsi" w:cstheme="majorBidi"/>
      <w:kern w:val="2"/>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
        <a:ea typeface=""/>
        <a:cs typeface=""/>
        <a:font script="Jpan" typeface="□□ □□□□□"/>
        <a:font script="Hang" typeface="□□ □□"/>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
        <a:ea typeface=""/>
        <a:cs typeface=""/>
        <a:font script="Jpan" typeface="□□ □□□□□"/>
        <a:font script="Hang" typeface="□□ □□"/>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2829</Words>
  <Characters>251</Characters>
  <Application>Microsoft Office Word</Application>
  <DocSecurity>0</DocSecurity>
  <Lines>2</Lines>
  <Paragraphs>6</Paragraphs>
  <MMClips>0</MMClips>
  <ScaleCrop>false</ScaleCrop>
  <HeadingPairs>
    <vt:vector size="4" baseType="variant">
      <vt:variant>
        <vt:lpstr>タイトル</vt:lpstr>
      </vt:variant>
      <vt:variant>
        <vt:i4>1</vt:i4>
      </vt:variant>
      <vt:variant>
        <vt:lpstr>□□</vt:lpstr>
      </vt:variant>
      <vt:variant>
        <vt:i4>1</vt:i4>
      </vt:variant>
    </vt:vector>
  </HeadingPairs>
  <TitlesOfParts>
    <vt:vector size="2" baseType="lpstr">
      <vt:lpstr/>
      <vt:lpstr>Title text</vt:lpstr>
    </vt:vector>
  </TitlesOfParts>
  <Company>宮崎県教育庁</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宮崎県教育庁</dc:creator>
  <cp:lastModifiedBy>FJ-USER</cp:lastModifiedBy>
  <cp:revision>2</cp:revision>
  <cp:lastPrinted>2015-10-06T23:45:00Z</cp:lastPrinted>
  <dcterms:created xsi:type="dcterms:W3CDTF">2015-10-06T23:46:00Z</dcterms:created>
  <dcterms:modified xsi:type="dcterms:W3CDTF">2015-10-06T23:46:00Z</dcterms:modified>
</cp:coreProperties>
</file>